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2C5" w:rsidRDefault="001072C5" w:rsidP="00876E98">
      <w:pPr>
        <w:jc w:val="center"/>
        <w:rPr>
          <w:rFonts w:eastAsia="黑体"/>
        </w:rPr>
      </w:pPr>
      <w:r w:rsidRPr="008B352A">
        <w:rPr>
          <w:rFonts w:eastAsia="黑体" w:hint="eastAsia"/>
        </w:rPr>
        <w:t>军工单位安全生产标准化现场评审记录表</w:t>
      </w:r>
    </w:p>
    <w:p w:rsidR="001072C5" w:rsidRPr="00EA3A63" w:rsidRDefault="001072C5" w:rsidP="00876E98">
      <w:pPr>
        <w:jc w:val="center"/>
        <w:rPr>
          <w:rFonts w:ascii="黑体" w:eastAsia="黑体"/>
        </w:rPr>
      </w:pPr>
      <w:r w:rsidRPr="00EA3A63">
        <w:rPr>
          <w:rFonts w:ascii="黑体" w:eastAsia="黑体" w:hint="eastAsia"/>
        </w:rPr>
        <w:t>电气</w:t>
      </w:r>
      <w:r w:rsidRPr="00EA3A63">
        <w:rPr>
          <w:rFonts w:ascii="黑体" w:eastAsia="黑体"/>
        </w:rPr>
        <w:t>-</w:t>
      </w:r>
      <w:r w:rsidRPr="00EA3A63">
        <w:rPr>
          <w:rFonts w:ascii="黑体" w:eastAsia="黑体" w:hint="eastAsia"/>
        </w:rPr>
        <w:t>低压配电</w:t>
      </w:r>
      <w:r w:rsidRPr="00EA3A63">
        <w:rPr>
          <w:rFonts w:ascii="黑体" w:eastAsia="黑体"/>
        </w:rPr>
        <w:t xml:space="preserve">                                                                                                               </w:t>
      </w:r>
    </w:p>
    <w:p w:rsidR="001072C5" w:rsidRPr="00AE4774" w:rsidRDefault="001072C5" w:rsidP="00876E98">
      <w:pPr>
        <w:jc w:val="center"/>
        <w:rPr>
          <w:b/>
        </w:rPr>
      </w:pPr>
      <w:r w:rsidRPr="007809BC">
        <w:rPr>
          <w:rFonts w:ascii="黑体" w:eastAsia="黑体" w:hint="eastAsia"/>
        </w:rPr>
        <w:t>抽样：</w:t>
      </w:r>
      <w:r>
        <w:rPr>
          <w:b/>
        </w:rPr>
        <w:t xml:space="preserve">                                                                                                      </w:t>
      </w:r>
      <w:r w:rsidRPr="00AE4774">
        <w:rPr>
          <w:rFonts w:hint="eastAsia"/>
          <w:b/>
        </w:rPr>
        <w:t>（标准分值：</w:t>
      </w:r>
      <w:r w:rsidRPr="00AE4774">
        <w:rPr>
          <w:b/>
        </w:rPr>
        <w:t>34</w:t>
      </w:r>
      <w:r w:rsidRPr="00AE4774">
        <w:rPr>
          <w:rFonts w:hint="eastAsia"/>
          <w:b/>
        </w:rPr>
        <w:t>分）</w:t>
      </w:r>
    </w:p>
    <w:tbl>
      <w:tblPr>
        <w:tblW w:w="14940" w:type="dxa"/>
        <w:tblInd w:w="-25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tblPr>
      <w:tblGrid>
        <w:gridCol w:w="900"/>
        <w:gridCol w:w="720"/>
        <w:gridCol w:w="5400"/>
        <w:gridCol w:w="3600"/>
        <w:gridCol w:w="900"/>
        <w:gridCol w:w="720"/>
        <w:gridCol w:w="720"/>
        <w:gridCol w:w="1980"/>
      </w:tblGrid>
      <w:tr w:rsidR="001072C5" w:rsidRPr="001B37EC" w:rsidTr="007809BC">
        <w:trPr>
          <w:tblHeader/>
        </w:trPr>
        <w:tc>
          <w:tcPr>
            <w:tcW w:w="900" w:type="dxa"/>
            <w:tcBorders>
              <w:top w:val="single" w:sz="12" w:space="0" w:color="000000"/>
            </w:tcBorders>
            <w:vAlign w:val="center"/>
          </w:tcPr>
          <w:p w:rsidR="001072C5" w:rsidRPr="00E76BE7" w:rsidRDefault="001072C5" w:rsidP="001B37EC">
            <w:pPr>
              <w:jc w:val="center"/>
              <w:rPr>
                <w:rFonts w:eastAsia="黑体"/>
                <w:b/>
              </w:rPr>
            </w:pPr>
            <w:r w:rsidRPr="00E76BE7">
              <w:rPr>
                <w:rFonts w:hint="eastAsia"/>
                <w:b/>
                <w:sz w:val="18"/>
                <w:szCs w:val="18"/>
              </w:rPr>
              <w:t>评审项</w:t>
            </w:r>
          </w:p>
        </w:tc>
        <w:tc>
          <w:tcPr>
            <w:tcW w:w="720" w:type="dxa"/>
            <w:tcBorders>
              <w:top w:val="single" w:sz="12" w:space="0" w:color="000000"/>
            </w:tcBorders>
            <w:vAlign w:val="center"/>
          </w:tcPr>
          <w:p w:rsidR="001072C5" w:rsidRPr="00E76BE7" w:rsidRDefault="001072C5" w:rsidP="001B37EC">
            <w:pPr>
              <w:jc w:val="center"/>
              <w:rPr>
                <w:b/>
                <w:sz w:val="18"/>
                <w:szCs w:val="18"/>
              </w:rPr>
            </w:pPr>
            <w:r w:rsidRPr="00E76BE7">
              <w:rPr>
                <w:rFonts w:hint="eastAsia"/>
                <w:b/>
                <w:sz w:val="18"/>
                <w:szCs w:val="18"/>
              </w:rPr>
              <w:t>评审内容</w:t>
            </w:r>
          </w:p>
        </w:tc>
        <w:tc>
          <w:tcPr>
            <w:tcW w:w="5400" w:type="dxa"/>
            <w:tcBorders>
              <w:top w:val="single" w:sz="12" w:space="0" w:color="000000"/>
            </w:tcBorders>
            <w:vAlign w:val="center"/>
          </w:tcPr>
          <w:p w:rsidR="001072C5" w:rsidRPr="00E76BE7" w:rsidRDefault="001072C5" w:rsidP="001B37EC">
            <w:pPr>
              <w:jc w:val="center"/>
              <w:rPr>
                <w:b/>
                <w:sz w:val="18"/>
                <w:szCs w:val="18"/>
              </w:rPr>
            </w:pPr>
            <w:r w:rsidRPr="00E76BE7">
              <w:rPr>
                <w:rFonts w:hint="eastAsia"/>
                <w:b/>
                <w:sz w:val="18"/>
                <w:szCs w:val="18"/>
              </w:rPr>
              <w:t>评审标准</w:t>
            </w:r>
          </w:p>
        </w:tc>
        <w:tc>
          <w:tcPr>
            <w:tcW w:w="3600" w:type="dxa"/>
            <w:tcBorders>
              <w:top w:val="single" w:sz="12" w:space="0" w:color="000000"/>
            </w:tcBorders>
            <w:vAlign w:val="center"/>
          </w:tcPr>
          <w:p w:rsidR="001072C5" w:rsidRPr="00E76BE7" w:rsidRDefault="001072C5" w:rsidP="00E76BE7">
            <w:pPr>
              <w:jc w:val="center"/>
              <w:rPr>
                <w:b/>
                <w:sz w:val="18"/>
                <w:szCs w:val="18"/>
              </w:rPr>
            </w:pPr>
            <w:r w:rsidRPr="00E76BE7">
              <w:rPr>
                <w:rFonts w:ascii="宋体" w:hAnsi="宋体" w:hint="eastAsia"/>
                <w:b/>
                <w:sz w:val="18"/>
                <w:szCs w:val="18"/>
              </w:rPr>
              <w:t>查证资料及评分标准</w:t>
            </w:r>
          </w:p>
        </w:tc>
        <w:tc>
          <w:tcPr>
            <w:tcW w:w="900" w:type="dxa"/>
            <w:tcBorders>
              <w:top w:val="single" w:sz="12" w:space="0" w:color="000000"/>
            </w:tcBorders>
            <w:vAlign w:val="center"/>
          </w:tcPr>
          <w:p w:rsidR="001072C5" w:rsidRPr="00E76BE7" w:rsidRDefault="001072C5" w:rsidP="00A37E68">
            <w:pPr>
              <w:jc w:val="center"/>
              <w:rPr>
                <w:b/>
                <w:sz w:val="18"/>
                <w:szCs w:val="18"/>
              </w:rPr>
            </w:pPr>
            <w:r w:rsidRPr="00E76BE7">
              <w:rPr>
                <w:rFonts w:hint="eastAsia"/>
                <w:b/>
                <w:sz w:val="18"/>
                <w:szCs w:val="18"/>
              </w:rPr>
              <w:t>应评审</w:t>
            </w:r>
          </w:p>
          <w:p w:rsidR="001072C5" w:rsidRPr="00E76BE7" w:rsidRDefault="001072C5" w:rsidP="00A37E68">
            <w:pPr>
              <w:jc w:val="center"/>
              <w:rPr>
                <w:b/>
                <w:sz w:val="18"/>
                <w:szCs w:val="18"/>
              </w:rPr>
            </w:pPr>
            <w:r w:rsidRPr="00E76BE7">
              <w:rPr>
                <w:rFonts w:hint="eastAsia"/>
                <w:b/>
                <w:sz w:val="18"/>
                <w:szCs w:val="18"/>
              </w:rPr>
              <w:t>项分数</w:t>
            </w:r>
          </w:p>
        </w:tc>
        <w:tc>
          <w:tcPr>
            <w:tcW w:w="720" w:type="dxa"/>
            <w:tcBorders>
              <w:top w:val="single" w:sz="12" w:space="0" w:color="000000"/>
            </w:tcBorders>
            <w:vAlign w:val="center"/>
          </w:tcPr>
          <w:p w:rsidR="001072C5" w:rsidRPr="00E76BE7" w:rsidRDefault="001072C5" w:rsidP="001B37EC">
            <w:pPr>
              <w:jc w:val="center"/>
              <w:rPr>
                <w:b/>
                <w:sz w:val="18"/>
                <w:szCs w:val="18"/>
              </w:rPr>
            </w:pPr>
            <w:r w:rsidRPr="00E76BE7">
              <w:rPr>
                <w:rFonts w:hint="eastAsia"/>
                <w:b/>
                <w:sz w:val="18"/>
                <w:szCs w:val="18"/>
              </w:rPr>
              <w:t>评审</w:t>
            </w:r>
          </w:p>
          <w:p w:rsidR="001072C5" w:rsidRPr="00E76BE7" w:rsidRDefault="001072C5" w:rsidP="001B37EC">
            <w:pPr>
              <w:jc w:val="center"/>
              <w:rPr>
                <w:b/>
                <w:sz w:val="18"/>
                <w:szCs w:val="18"/>
              </w:rPr>
            </w:pPr>
            <w:r w:rsidRPr="00E76BE7">
              <w:rPr>
                <w:rFonts w:hint="eastAsia"/>
                <w:b/>
                <w:sz w:val="18"/>
                <w:szCs w:val="18"/>
              </w:rPr>
              <w:t>扣分</w:t>
            </w:r>
          </w:p>
        </w:tc>
        <w:tc>
          <w:tcPr>
            <w:tcW w:w="720" w:type="dxa"/>
            <w:tcBorders>
              <w:top w:val="single" w:sz="12" w:space="0" w:color="000000"/>
            </w:tcBorders>
            <w:vAlign w:val="center"/>
          </w:tcPr>
          <w:p w:rsidR="001072C5" w:rsidRPr="00E76BE7" w:rsidRDefault="001072C5" w:rsidP="001B37EC">
            <w:pPr>
              <w:jc w:val="center"/>
              <w:rPr>
                <w:b/>
                <w:sz w:val="18"/>
                <w:szCs w:val="18"/>
              </w:rPr>
            </w:pPr>
            <w:r w:rsidRPr="00E76BE7">
              <w:rPr>
                <w:rFonts w:hint="eastAsia"/>
                <w:b/>
                <w:sz w:val="18"/>
                <w:szCs w:val="18"/>
              </w:rPr>
              <w:t>评审</w:t>
            </w:r>
          </w:p>
          <w:p w:rsidR="001072C5" w:rsidRPr="00E76BE7" w:rsidRDefault="001072C5" w:rsidP="001B37EC">
            <w:pPr>
              <w:jc w:val="center"/>
              <w:rPr>
                <w:b/>
                <w:sz w:val="18"/>
                <w:szCs w:val="18"/>
              </w:rPr>
            </w:pPr>
            <w:r w:rsidRPr="00E76BE7">
              <w:rPr>
                <w:rFonts w:hint="eastAsia"/>
                <w:b/>
                <w:sz w:val="18"/>
                <w:szCs w:val="18"/>
              </w:rPr>
              <w:t>得分</w:t>
            </w:r>
          </w:p>
        </w:tc>
        <w:tc>
          <w:tcPr>
            <w:tcW w:w="1980" w:type="dxa"/>
            <w:tcBorders>
              <w:top w:val="single" w:sz="12" w:space="0" w:color="000000"/>
            </w:tcBorders>
            <w:vAlign w:val="center"/>
          </w:tcPr>
          <w:p w:rsidR="001072C5" w:rsidRPr="00E76BE7" w:rsidRDefault="001072C5" w:rsidP="001B37EC">
            <w:pPr>
              <w:jc w:val="center"/>
              <w:rPr>
                <w:b/>
                <w:sz w:val="18"/>
                <w:szCs w:val="18"/>
              </w:rPr>
            </w:pPr>
            <w:r w:rsidRPr="00E76BE7">
              <w:rPr>
                <w:rFonts w:hint="eastAsia"/>
                <w:b/>
                <w:sz w:val="18"/>
                <w:szCs w:val="18"/>
              </w:rPr>
              <w:t>现场评审记录</w:t>
            </w:r>
          </w:p>
        </w:tc>
      </w:tr>
      <w:tr w:rsidR="001072C5" w:rsidRPr="001B37EC" w:rsidTr="007809BC">
        <w:tc>
          <w:tcPr>
            <w:tcW w:w="900" w:type="dxa"/>
            <w:vMerge w:val="restart"/>
          </w:tcPr>
          <w:p w:rsidR="001072C5" w:rsidRPr="001B37EC" w:rsidRDefault="001072C5" w:rsidP="00AE4774">
            <w:pPr>
              <w:rPr>
                <w:rFonts w:ascii="宋体"/>
                <w:b/>
                <w:sz w:val="18"/>
                <w:szCs w:val="18"/>
              </w:rPr>
            </w:pPr>
            <w:r w:rsidRPr="001B37EC">
              <w:rPr>
                <w:rFonts w:ascii="宋体" w:hAnsi="宋体" w:hint="eastAsia"/>
                <w:sz w:val="18"/>
                <w:szCs w:val="18"/>
              </w:rPr>
              <w:t>二十二、低压电气线路及低压动力及照明配电柜（箱）及防雷接地</w:t>
            </w:r>
          </w:p>
        </w:tc>
        <w:tc>
          <w:tcPr>
            <w:tcW w:w="720" w:type="dxa"/>
          </w:tcPr>
          <w:p w:rsidR="001072C5" w:rsidRPr="001B37EC" w:rsidRDefault="001072C5" w:rsidP="00EA3A63">
            <w:pPr>
              <w:rPr>
                <w:rFonts w:ascii="宋体"/>
                <w:sz w:val="18"/>
                <w:szCs w:val="18"/>
              </w:rPr>
            </w:pPr>
            <w:r w:rsidRPr="001B37EC">
              <w:rPr>
                <w:rFonts w:ascii="宋体" w:hAnsi="宋体" w:hint="eastAsia"/>
                <w:sz w:val="18"/>
                <w:szCs w:val="18"/>
              </w:rPr>
              <w:t>（一）固定线路</w:t>
            </w:r>
          </w:p>
        </w:tc>
        <w:tc>
          <w:tcPr>
            <w:tcW w:w="5400" w:type="dxa"/>
          </w:tcPr>
          <w:p w:rsidR="001072C5" w:rsidRPr="001B37EC" w:rsidRDefault="001072C5" w:rsidP="004A282F">
            <w:pPr>
              <w:rPr>
                <w:rFonts w:ascii="宋体"/>
                <w:sz w:val="18"/>
                <w:szCs w:val="18"/>
              </w:rPr>
            </w:pPr>
            <w:r w:rsidRPr="001B37EC">
              <w:rPr>
                <w:rFonts w:ascii="宋体" w:hAnsi="宋体"/>
                <w:sz w:val="18"/>
                <w:szCs w:val="18"/>
              </w:rPr>
              <w:t>1</w:t>
            </w:r>
            <w:r w:rsidRPr="001B37EC">
              <w:rPr>
                <w:rFonts w:ascii="宋体" w:hAnsi="宋体" w:hint="eastAsia"/>
                <w:sz w:val="18"/>
                <w:szCs w:val="18"/>
              </w:rPr>
              <w:t>、穿管绝缘线路架设与</w:t>
            </w:r>
            <w:r w:rsidRPr="001B37EC">
              <w:rPr>
                <w:rFonts w:ascii="宋体" w:hAnsi="宋体" w:hint="eastAsia"/>
                <w:color w:val="000000"/>
                <w:sz w:val="18"/>
                <w:szCs w:val="18"/>
              </w:rPr>
              <w:t>热水管同侧间距上方大于</w:t>
            </w:r>
            <w:smartTag w:uri="urn:schemas-microsoft-com:office:smarttags" w:element="chmetcnv">
              <w:smartTagPr>
                <w:attr w:name="TCSC" w:val="0"/>
                <w:attr w:name="NumberType" w:val="1"/>
                <w:attr w:name="Negative" w:val="False"/>
                <w:attr w:name="HasSpace" w:val="False"/>
                <w:attr w:name="SourceValue" w:val=".3"/>
                <w:attr w:name="UnitName" w:val="m"/>
              </w:smartTagPr>
              <w:r w:rsidRPr="001B37EC">
                <w:rPr>
                  <w:rFonts w:ascii="宋体" w:hAnsi="宋体"/>
                  <w:color w:val="000000"/>
                  <w:sz w:val="18"/>
                  <w:szCs w:val="18"/>
                </w:rPr>
                <w:t>0.3m</w:t>
              </w:r>
            </w:smartTag>
            <w:r w:rsidRPr="001B37EC">
              <w:rPr>
                <w:rFonts w:ascii="宋体" w:hAnsi="宋体" w:hint="eastAsia"/>
                <w:color w:val="000000"/>
                <w:sz w:val="18"/>
                <w:szCs w:val="18"/>
              </w:rPr>
              <w:t>、下方大于</w:t>
            </w:r>
            <w:smartTag w:uri="urn:schemas-microsoft-com:office:smarttags" w:element="chmetcnv">
              <w:smartTagPr>
                <w:attr w:name="TCSC" w:val="0"/>
                <w:attr w:name="NumberType" w:val="1"/>
                <w:attr w:name="Negative" w:val="False"/>
                <w:attr w:name="HasSpace" w:val="False"/>
                <w:attr w:name="SourceValue" w:val=".2"/>
                <w:attr w:name="UnitName" w:val="m"/>
              </w:smartTagPr>
              <w:r w:rsidRPr="001B37EC">
                <w:rPr>
                  <w:rFonts w:ascii="宋体" w:hAnsi="宋体"/>
                  <w:color w:val="000000"/>
                  <w:sz w:val="18"/>
                  <w:szCs w:val="18"/>
                </w:rPr>
                <w:t>0.2m</w:t>
              </w:r>
            </w:smartTag>
            <w:r w:rsidRPr="001B37EC">
              <w:rPr>
                <w:rFonts w:ascii="宋体" w:hAnsi="宋体" w:hint="eastAsia"/>
                <w:color w:val="000000"/>
                <w:sz w:val="18"/>
                <w:szCs w:val="18"/>
              </w:rPr>
              <w:t>。与蒸汽管同侧间距上方大于</w:t>
            </w:r>
            <w:smartTag w:uri="urn:schemas-microsoft-com:office:smarttags" w:element="chmetcnv">
              <w:smartTagPr>
                <w:attr w:name="TCSC" w:val="0"/>
                <w:attr w:name="NumberType" w:val="1"/>
                <w:attr w:name="Negative" w:val="False"/>
                <w:attr w:name="HasSpace" w:val="False"/>
                <w:attr w:name="SourceValue" w:val="1"/>
                <w:attr w:name="UnitName" w:val="m"/>
              </w:smartTagPr>
              <w:r w:rsidRPr="001B37EC">
                <w:rPr>
                  <w:rFonts w:ascii="宋体" w:hAnsi="宋体"/>
                  <w:color w:val="000000"/>
                  <w:sz w:val="18"/>
                  <w:szCs w:val="18"/>
                </w:rPr>
                <w:t>1.0m</w:t>
              </w:r>
            </w:smartTag>
            <w:r w:rsidRPr="001B37EC">
              <w:rPr>
                <w:rFonts w:ascii="宋体" w:hAnsi="宋体" w:hint="eastAsia"/>
                <w:color w:val="000000"/>
                <w:sz w:val="18"/>
                <w:szCs w:val="18"/>
              </w:rPr>
              <w:t>、下方大于</w:t>
            </w:r>
            <w:smartTag w:uri="urn:schemas-microsoft-com:office:smarttags" w:element="chmetcnv">
              <w:smartTagPr>
                <w:attr w:name="TCSC" w:val="0"/>
                <w:attr w:name="NumberType" w:val="1"/>
                <w:attr w:name="Negative" w:val="False"/>
                <w:attr w:name="HasSpace" w:val="False"/>
                <w:attr w:name="SourceValue" w:val=".5"/>
                <w:attr w:name="UnitName" w:val="m"/>
              </w:smartTagPr>
              <w:r w:rsidRPr="001B37EC">
                <w:rPr>
                  <w:rFonts w:ascii="宋体" w:hAnsi="宋体"/>
                  <w:color w:val="000000"/>
                  <w:sz w:val="18"/>
                  <w:szCs w:val="18"/>
                </w:rPr>
                <w:t>0.5m</w:t>
              </w:r>
            </w:smartTag>
            <w:r w:rsidRPr="001B37EC">
              <w:rPr>
                <w:rFonts w:ascii="宋体" w:hAnsi="宋体" w:hint="eastAsia"/>
                <w:color w:val="000000"/>
                <w:sz w:val="18"/>
                <w:szCs w:val="18"/>
              </w:rPr>
              <w:t>。在水管上</w:t>
            </w:r>
            <w:r w:rsidRPr="001B37EC">
              <w:rPr>
                <w:rFonts w:ascii="宋体" w:hAnsi="宋体" w:hint="eastAsia"/>
                <w:sz w:val="18"/>
                <w:szCs w:val="18"/>
              </w:rPr>
              <w:t>方间距大于</w:t>
            </w:r>
            <w:smartTag w:uri="urn:schemas-microsoft-com:office:smarttags" w:element="chmetcnv">
              <w:smartTagPr>
                <w:attr w:name="TCSC" w:val="0"/>
                <w:attr w:name="NumberType" w:val="1"/>
                <w:attr w:name="Negative" w:val="False"/>
                <w:attr w:name="HasSpace" w:val="False"/>
                <w:attr w:name="SourceValue" w:val=".1"/>
                <w:attr w:name="UnitName" w:val="m"/>
              </w:smartTagPr>
              <w:r w:rsidRPr="001B37EC">
                <w:rPr>
                  <w:rFonts w:ascii="宋体" w:hAnsi="宋体"/>
                  <w:sz w:val="18"/>
                  <w:szCs w:val="18"/>
                </w:rPr>
                <w:t>0.1m</w:t>
              </w:r>
            </w:smartTag>
            <w:r w:rsidRPr="001B37EC">
              <w:rPr>
                <w:rFonts w:ascii="宋体" w:hAnsi="宋体" w:hint="eastAsia"/>
                <w:sz w:val="18"/>
                <w:szCs w:val="18"/>
              </w:rPr>
              <w:t>。</w:t>
            </w:r>
          </w:p>
          <w:p w:rsidR="001072C5" w:rsidRPr="001B37EC" w:rsidRDefault="001072C5" w:rsidP="004A282F">
            <w:pPr>
              <w:rPr>
                <w:rFonts w:ascii="宋体" w:hAnsi="宋体"/>
                <w:sz w:val="18"/>
                <w:szCs w:val="18"/>
              </w:rPr>
            </w:pPr>
            <w:r w:rsidRPr="001B37EC">
              <w:rPr>
                <w:rFonts w:ascii="宋体" w:hAnsi="宋体"/>
                <w:sz w:val="18"/>
                <w:szCs w:val="18"/>
              </w:rPr>
              <w:t>2</w:t>
            </w:r>
            <w:r w:rsidRPr="001B37EC">
              <w:rPr>
                <w:rFonts w:ascii="宋体" w:hAnsi="宋体" w:hint="eastAsia"/>
                <w:sz w:val="18"/>
                <w:szCs w:val="18"/>
              </w:rPr>
              <w:t>、室外架设在绝缘支撑件上的绝缘导线，支撑件间距</w:t>
            </w:r>
            <w:r w:rsidRPr="001B37EC">
              <w:rPr>
                <w:rFonts w:ascii="宋体" w:hAnsi="宋体"/>
                <w:sz w:val="18"/>
                <w:szCs w:val="18"/>
              </w:rPr>
              <w:t>L</w:t>
            </w:r>
            <w:r w:rsidRPr="001B37EC">
              <w:rPr>
                <w:rFonts w:ascii="宋体" w:hAnsi="宋体" w:hint="eastAsia"/>
                <w:sz w:val="18"/>
                <w:szCs w:val="18"/>
              </w:rPr>
              <w:t>＜</w:t>
            </w:r>
            <w:smartTag w:uri="urn:schemas-microsoft-com:office:smarttags" w:element="chmetcnv">
              <w:smartTagPr>
                <w:attr w:name="TCSC" w:val="0"/>
                <w:attr w:name="NumberType" w:val="1"/>
                <w:attr w:name="Negative" w:val="False"/>
                <w:attr w:name="HasSpace" w:val="False"/>
                <w:attr w:name="SourceValue" w:val="2"/>
                <w:attr w:name="UnitName" w:val="m"/>
              </w:smartTagPr>
              <w:r w:rsidRPr="001B37EC">
                <w:rPr>
                  <w:rFonts w:ascii="宋体" w:hAnsi="宋体"/>
                  <w:sz w:val="18"/>
                  <w:szCs w:val="18"/>
                </w:rPr>
                <w:t>2m</w:t>
              </w:r>
            </w:smartTag>
            <w:r w:rsidRPr="001B37EC">
              <w:rPr>
                <w:rFonts w:ascii="宋体" w:hAnsi="宋体" w:hint="eastAsia"/>
                <w:sz w:val="18"/>
                <w:szCs w:val="18"/>
              </w:rPr>
              <w:t>、</w:t>
            </w:r>
            <w:smartTag w:uri="urn:schemas-microsoft-com:office:smarttags" w:element="chmetcnv">
              <w:smartTagPr>
                <w:attr w:name="TCSC" w:val="0"/>
                <w:attr w:name="NumberType" w:val="1"/>
                <w:attr w:name="Negative" w:val="False"/>
                <w:attr w:name="HasSpace" w:val="False"/>
                <w:attr w:name="SourceValue" w:val="2"/>
                <w:attr w:name="UnitName" w:val="m"/>
              </w:smartTagPr>
              <w:r w:rsidRPr="001B37EC">
                <w:rPr>
                  <w:rFonts w:ascii="宋体" w:hAnsi="宋体"/>
                  <w:sz w:val="18"/>
                  <w:szCs w:val="18"/>
                </w:rPr>
                <w:t>2m</w:t>
              </w:r>
            </w:smartTag>
            <w:r w:rsidRPr="001B37EC">
              <w:rPr>
                <w:rFonts w:ascii="宋体" w:hAnsi="宋体" w:hint="eastAsia"/>
                <w:sz w:val="18"/>
                <w:szCs w:val="18"/>
              </w:rPr>
              <w:t>≤</w:t>
            </w:r>
            <w:r w:rsidRPr="001B37EC">
              <w:rPr>
                <w:rFonts w:ascii="宋体" w:hAnsi="宋体"/>
                <w:sz w:val="18"/>
                <w:szCs w:val="18"/>
              </w:rPr>
              <w:t>L</w:t>
            </w:r>
            <w:r w:rsidRPr="001B37EC">
              <w:rPr>
                <w:rFonts w:ascii="宋体" w:hAnsi="宋体" w:hint="eastAsia"/>
                <w:sz w:val="18"/>
                <w:szCs w:val="18"/>
              </w:rPr>
              <w:t>≤</w:t>
            </w:r>
            <w:smartTag w:uri="urn:schemas-microsoft-com:office:smarttags" w:element="chmetcnv">
              <w:smartTagPr>
                <w:attr w:name="TCSC" w:val="0"/>
                <w:attr w:name="NumberType" w:val="1"/>
                <w:attr w:name="Negative" w:val="False"/>
                <w:attr w:name="HasSpace" w:val="False"/>
                <w:attr w:name="SourceValue" w:val="6"/>
                <w:attr w:name="UnitName" w:val="m"/>
              </w:smartTagPr>
              <w:r w:rsidRPr="001B37EC">
                <w:rPr>
                  <w:rFonts w:ascii="宋体" w:hAnsi="宋体"/>
                  <w:sz w:val="18"/>
                  <w:szCs w:val="18"/>
                </w:rPr>
                <w:t>6m</w:t>
              </w:r>
            </w:smartTag>
            <w:r w:rsidRPr="001B37EC">
              <w:rPr>
                <w:rFonts w:ascii="宋体" w:hAnsi="宋体" w:hint="eastAsia"/>
                <w:sz w:val="18"/>
                <w:szCs w:val="18"/>
              </w:rPr>
              <w:t>、</w:t>
            </w:r>
            <w:r w:rsidRPr="001B37EC">
              <w:rPr>
                <w:rFonts w:ascii="宋体" w:hAnsi="宋体"/>
                <w:sz w:val="18"/>
                <w:szCs w:val="18"/>
              </w:rPr>
              <w:t>L</w:t>
            </w:r>
            <w:r w:rsidRPr="001B37EC">
              <w:rPr>
                <w:rFonts w:ascii="宋体" w:hAnsi="宋体" w:hint="eastAsia"/>
                <w:sz w:val="18"/>
                <w:szCs w:val="18"/>
              </w:rPr>
              <w:t>≤</w:t>
            </w:r>
            <w:smartTag w:uri="urn:schemas-microsoft-com:office:smarttags" w:element="chmetcnv">
              <w:smartTagPr>
                <w:attr w:name="TCSC" w:val="0"/>
                <w:attr w:name="NumberType" w:val="1"/>
                <w:attr w:name="Negative" w:val="False"/>
                <w:attr w:name="HasSpace" w:val="False"/>
                <w:attr w:name="SourceValue" w:val="16"/>
                <w:attr w:name="UnitName" w:val="m"/>
              </w:smartTagPr>
              <w:r w:rsidRPr="001B37EC">
                <w:rPr>
                  <w:rFonts w:ascii="宋体" w:hAnsi="宋体"/>
                  <w:sz w:val="18"/>
                  <w:szCs w:val="18"/>
                </w:rPr>
                <w:t>16m</w:t>
              </w:r>
            </w:smartTag>
            <w:r w:rsidRPr="001B37EC">
              <w:rPr>
                <w:rFonts w:ascii="宋体" w:hAnsi="宋体" w:hint="eastAsia"/>
                <w:sz w:val="18"/>
                <w:szCs w:val="18"/>
              </w:rPr>
              <w:t>时，导线最小截面积分别为铜线：</w:t>
            </w:r>
            <w:smartTag w:uri="urn:schemas-microsoft-com:office:smarttags" w:element="chmetcnv">
              <w:smartTagPr>
                <w:attr w:name="TCSC" w:val="0"/>
                <w:attr w:name="NumberType" w:val="1"/>
                <w:attr w:name="Negative" w:val="False"/>
                <w:attr w:name="HasSpace" w:val="False"/>
                <w:attr w:name="SourceValue" w:val="1.5"/>
                <w:attr w:name="UnitName" w:val="mm"/>
              </w:smartTagPr>
              <w:r w:rsidRPr="001B37EC">
                <w:rPr>
                  <w:rFonts w:ascii="宋体" w:hAnsi="宋体"/>
                  <w:sz w:val="18"/>
                  <w:szCs w:val="18"/>
                </w:rPr>
                <w:t>1.5mm</w:t>
              </w:r>
            </w:smartTag>
            <w:r w:rsidRPr="001B37EC">
              <w:rPr>
                <w:rFonts w:ascii="宋体" w:hAnsi="宋体"/>
                <w:szCs w:val="21"/>
                <w:vertAlign w:val="superscript"/>
              </w:rPr>
              <w:t>2</w:t>
            </w:r>
            <w:r w:rsidRPr="001B37EC">
              <w:rPr>
                <w:rFonts w:ascii="宋体" w:hAnsi="宋体" w:hint="eastAsia"/>
                <w:sz w:val="18"/>
                <w:szCs w:val="18"/>
              </w:rPr>
              <w:t>、</w:t>
            </w:r>
            <w:smartTag w:uri="urn:schemas-microsoft-com:office:smarttags" w:element="chmetcnv">
              <w:smartTagPr>
                <w:attr w:name="TCSC" w:val="0"/>
                <w:attr w:name="NumberType" w:val="1"/>
                <w:attr w:name="Negative" w:val="False"/>
                <w:attr w:name="HasSpace" w:val="False"/>
                <w:attr w:name="SourceValue" w:val="4"/>
                <w:attr w:name="UnitName" w:val="mm"/>
              </w:smartTagPr>
              <w:r w:rsidRPr="001B37EC">
                <w:rPr>
                  <w:rFonts w:ascii="宋体" w:hAnsi="宋体"/>
                  <w:sz w:val="18"/>
                  <w:szCs w:val="18"/>
                </w:rPr>
                <w:t>4mm</w:t>
              </w:r>
            </w:smartTag>
            <w:r w:rsidRPr="001B37EC">
              <w:rPr>
                <w:rFonts w:ascii="宋体" w:hAnsi="宋体"/>
                <w:szCs w:val="21"/>
                <w:vertAlign w:val="superscript"/>
              </w:rPr>
              <w:t>2</w:t>
            </w:r>
            <w:r w:rsidRPr="001B37EC">
              <w:rPr>
                <w:rFonts w:ascii="宋体" w:hAnsi="宋体" w:hint="eastAsia"/>
                <w:sz w:val="18"/>
                <w:szCs w:val="18"/>
              </w:rPr>
              <w:t>、</w:t>
            </w:r>
            <w:smartTag w:uri="urn:schemas-microsoft-com:office:smarttags" w:element="chmetcnv">
              <w:smartTagPr>
                <w:attr w:name="TCSC" w:val="0"/>
                <w:attr w:name="NumberType" w:val="1"/>
                <w:attr w:name="Negative" w:val="False"/>
                <w:attr w:name="HasSpace" w:val="False"/>
                <w:attr w:name="SourceValue" w:val="6"/>
                <w:attr w:name="UnitName" w:val="mm"/>
              </w:smartTagPr>
              <w:r w:rsidRPr="001B37EC">
                <w:rPr>
                  <w:rFonts w:ascii="宋体" w:hAnsi="宋体"/>
                  <w:sz w:val="18"/>
                  <w:szCs w:val="18"/>
                </w:rPr>
                <w:t>6mm</w:t>
              </w:r>
            </w:smartTag>
            <w:r w:rsidRPr="001B37EC">
              <w:rPr>
                <w:rFonts w:ascii="宋体" w:hAnsi="宋体"/>
                <w:szCs w:val="21"/>
                <w:vertAlign w:val="superscript"/>
              </w:rPr>
              <w:t>2</w:t>
            </w:r>
            <w:r w:rsidRPr="001B37EC">
              <w:rPr>
                <w:rFonts w:ascii="宋体" w:hAnsi="宋体" w:hint="eastAsia"/>
                <w:sz w:val="18"/>
                <w:szCs w:val="18"/>
              </w:rPr>
              <w:t>；铝线：</w:t>
            </w:r>
            <w:smartTag w:uri="urn:schemas-microsoft-com:office:smarttags" w:element="chmetcnv">
              <w:smartTagPr>
                <w:attr w:name="TCSC" w:val="0"/>
                <w:attr w:name="NumberType" w:val="1"/>
                <w:attr w:name="Negative" w:val="False"/>
                <w:attr w:name="HasSpace" w:val="False"/>
                <w:attr w:name="SourceValue" w:val="2.5"/>
                <w:attr w:name="UnitName" w:val="mm"/>
              </w:smartTagPr>
              <w:r w:rsidRPr="001B37EC">
                <w:rPr>
                  <w:rFonts w:ascii="宋体" w:hAnsi="宋体"/>
                  <w:sz w:val="18"/>
                  <w:szCs w:val="18"/>
                </w:rPr>
                <w:t>2.5mm</w:t>
              </w:r>
            </w:smartTag>
            <w:r w:rsidRPr="001B37EC">
              <w:rPr>
                <w:rFonts w:ascii="宋体" w:hAnsi="宋体"/>
                <w:szCs w:val="21"/>
                <w:vertAlign w:val="superscript"/>
              </w:rPr>
              <w:t>2</w:t>
            </w:r>
            <w:r w:rsidRPr="001B37EC">
              <w:rPr>
                <w:rFonts w:ascii="宋体" w:hAnsi="宋体" w:hint="eastAsia"/>
                <w:sz w:val="18"/>
                <w:szCs w:val="18"/>
              </w:rPr>
              <w:t>、</w:t>
            </w:r>
            <w:smartTag w:uri="urn:schemas-microsoft-com:office:smarttags" w:element="chmetcnv">
              <w:smartTagPr>
                <w:attr w:name="TCSC" w:val="0"/>
                <w:attr w:name="NumberType" w:val="1"/>
                <w:attr w:name="Negative" w:val="False"/>
                <w:attr w:name="HasSpace" w:val="False"/>
                <w:attr w:name="SourceValue" w:val="6"/>
                <w:attr w:name="UnitName" w:val="mm"/>
              </w:smartTagPr>
              <w:r w:rsidRPr="001B37EC">
                <w:rPr>
                  <w:rFonts w:ascii="宋体" w:hAnsi="宋体"/>
                  <w:sz w:val="18"/>
                  <w:szCs w:val="18"/>
                </w:rPr>
                <w:t>6mm</w:t>
              </w:r>
            </w:smartTag>
            <w:r w:rsidRPr="001B37EC">
              <w:rPr>
                <w:rFonts w:ascii="宋体" w:hAnsi="宋体"/>
                <w:szCs w:val="21"/>
                <w:vertAlign w:val="superscript"/>
              </w:rPr>
              <w:t>2</w:t>
            </w:r>
            <w:r w:rsidRPr="001B37EC">
              <w:rPr>
                <w:rFonts w:ascii="宋体" w:hAnsi="宋体" w:hint="eastAsia"/>
                <w:sz w:val="18"/>
                <w:szCs w:val="18"/>
              </w:rPr>
              <w:t>、</w:t>
            </w:r>
            <w:smartTag w:uri="urn:schemas-microsoft-com:office:smarttags" w:element="chmetcnv">
              <w:smartTagPr>
                <w:attr w:name="TCSC" w:val="0"/>
                <w:attr w:name="NumberType" w:val="1"/>
                <w:attr w:name="Negative" w:val="False"/>
                <w:attr w:name="HasSpace" w:val="False"/>
                <w:attr w:name="SourceValue" w:val="10"/>
                <w:attr w:name="UnitName" w:val="mm"/>
              </w:smartTagPr>
              <w:r w:rsidRPr="001B37EC">
                <w:rPr>
                  <w:rFonts w:ascii="宋体" w:hAnsi="宋体"/>
                  <w:sz w:val="18"/>
                  <w:szCs w:val="18"/>
                </w:rPr>
                <w:t>10mm</w:t>
              </w:r>
            </w:smartTag>
            <w:r w:rsidRPr="001B37EC">
              <w:rPr>
                <w:rFonts w:ascii="宋体" w:hAnsi="宋体"/>
                <w:szCs w:val="21"/>
                <w:vertAlign w:val="superscript"/>
              </w:rPr>
              <w:t>2</w:t>
            </w:r>
            <w:r w:rsidRPr="001B37EC">
              <w:rPr>
                <w:rFonts w:ascii="宋体" w:hAnsi="宋体" w:hint="eastAsia"/>
                <w:sz w:val="18"/>
                <w:szCs w:val="18"/>
              </w:rPr>
              <w:t>。</w:t>
            </w:r>
            <w:r w:rsidRPr="001B37EC">
              <w:rPr>
                <w:rFonts w:ascii="宋体" w:hAnsi="宋体"/>
                <w:sz w:val="18"/>
                <w:szCs w:val="18"/>
              </w:rPr>
              <w:t xml:space="preserve"> </w:t>
            </w:r>
          </w:p>
          <w:p w:rsidR="001072C5" w:rsidRPr="001B37EC" w:rsidRDefault="001072C5" w:rsidP="004A282F">
            <w:pPr>
              <w:rPr>
                <w:rFonts w:ascii="宋体"/>
                <w:sz w:val="18"/>
                <w:szCs w:val="18"/>
              </w:rPr>
            </w:pPr>
            <w:r w:rsidRPr="001B37EC">
              <w:rPr>
                <w:rFonts w:ascii="宋体" w:hAnsi="宋体"/>
                <w:sz w:val="18"/>
                <w:szCs w:val="18"/>
              </w:rPr>
              <w:t>3</w:t>
            </w:r>
            <w:r w:rsidRPr="001B37EC">
              <w:rPr>
                <w:rFonts w:ascii="宋体" w:hAnsi="宋体" w:hint="eastAsia"/>
                <w:sz w:val="18"/>
                <w:szCs w:val="18"/>
              </w:rPr>
              <w:t>、线路的保护装置（线路通、断能力的开关，短路保护和过负荷保护及接地故障保护等）满足安全要求。</w:t>
            </w:r>
          </w:p>
          <w:p w:rsidR="001072C5" w:rsidRPr="001B37EC" w:rsidRDefault="001072C5" w:rsidP="004A282F">
            <w:pPr>
              <w:rPr>
                <w:rFonts w:ascii="宋体"/>
                <w:sz w:val="18"/>
                <w:szCs w:val="18"/>
              </w:rPr>
            </w:pPr>
            <w:r w:rsidRPr="001B37EC">
              <w:rPr>
                <w:rFonts w:ascii="宋体" w:hAnsi="宋体"/>
                <w:sz w:val="18"/>
                <w:szCs w:val="18"/>
              </w:rPr>
              <w:t>4</w:t>
            </w:r>
            <w:r w:rsidRPr="001B37EC">
              <w:rPr>
                <w:rFonts w:ascii="宋体" w:hAnsi="宋体" w:hint="eastAsia"/>
                <w:sz w:val="18"/>
                <w:szCs w:val="18"/>
              </w:rPr>
              <w:t>、导线无机械损伤，绝缘破损、裸导体屏护良好，各类保护措施及电缆无发热和无渗漏油现象。</w:t>
            </w:r>
          </w:p>
          <w:p w:rsidR="001072C5" w:rsidRPr="001B37EC" w:rsidRDefault="001072C5" w:rsidP="004A282F">
            <w:pPr>
              <w:rPr>
                <w:rFonts w:ascii="宋体"/>
                <w:sz w:val="18"/>
                <w:szCs w:val="18"/>
              </w:rPr>
            </w:pPr>
            <w:r w:rsidRPr="001B37EC">
              <w:rPr>
                <w:rFonts w:ascii="宋体" w:hAnsi="宋体"/>
                <w:sz w:val="18"/>
                <w:szCs w:val="18"/>
              </w:rPr>
              <w:t>5</w:t>
            </w:r>
            <w:r w:rsidRPr="001B37EC">
              <w:rPr>
                <w:rFonts w:ascii="宋体" w:hAnsi="宋体" w:hint="eastAsia"/>
                <w:sz w:val="18"/>
                <w:szCs w:val="18"/>
              </w:rPr>
              <w:t>、地下线路有清晰的坐标或标志以及施工图，相间排列或与其他线路同杆、同侧敷设时排列整齐有序，线路周围无树枝或其他障碍物，电缆沟及其地面无垃圾和重物堆积。</w:t>
            </w:r>
          </w:p>
          <w:p w:rsidR="001072C5" w:rsidRPr="001B37EC" w:rsidRDefault="001072C5" w:rsidP="004A282F">
            <w:pPr>
              <w:rPr>
                <w:rFonts w:ascii="宋体"/>
                <w:sz w:val="18"/>
                <w:szCs w:val="18"/>
              </w:rPr>
            </w:pPr>
            <w:r w:rsidRPr="001B37EC">
              <w:rPr>
                <w:rFonts w:ascii="宋体" w:hAnsi="宋体"/>
                <w:sz w:val="18"/>
                <w:szCs w:val="18"/>
              </w:rPr>
              <w:t>6</w:t>
            </w:r>
            <w:r w:rsidRPr="001B37EC">
              <w:rPr>
                <w:rFonts w:ascii="宋体" w:hAnsi="宋体" w:hint="eastAsia"/>
                <w:sz w:val="18"/>
                <w:szCs w:val="18"/>
              </w:rPr>
              <w:t>、中性点直接接地的三相四线供电系统中，所有电气设备和装置的金属外壳，应采用接零保护（</w:t>
            </w:r>
            <w:r w:rsidRPr="001B37EC">
              <w:rPr>
                <w:rFonts w:ascii="宋体" w:hAnsi="宋体"/>
                <w:sz w:val="18"/>
                <w:szCs w:val="18"/>
              </w:rPr>
              <w:t>PE</w:t>
            </w:r>
            <w:r w:rsidRPr="001B37EC">
              <w:rPr>
                <w:rFonts w:ascii="宋体" w:hAnsi="宋体" w:hint="eastAsia"/>
                <w:sz w:val="18"/>
                <w:szCs w:val="18"/>
              </w:rPr>
              <w:t>线）措施。禁止在同一供电系统中，部分设备接零、部分设备接地的做法。在已有保护接零措施的基础上，高压设备、高灵敏设备或有特殊接地要求的设备，可以增设重复接地措施。</w:t>
            </w:r>
          </w:p>
        </w:tc>
        <w:tc>
          <w:tcPr>
            <w:tcW w:w="3600" w:type="dxa"/>
          </w:tcPr>
          <w:p w:rsidR="001072C5" w:rsidRPr="00714555" w:rsidRDefault="001072C5" w:rsidP="00497353">
            <w:pPr>
              <w:rPr>
                <w:rFonts w:ascii="宋体"/>
                <w:b/>
                <w:sz w:val="18"/>
                <w:szCs w:val="18"/>
              </w:rPr>
            </w:pPr>
            <w:r w:rsidRPr="00714555">
              <w:rPr>
                <w:rFonts w:ascii="宋体" w:hAnsi="宋体" w:hint="eastAsia"/>
                <w:b/>
                <w:sz w:val="18"/>
                <w:szCs w:val="18"/>
              </w:rPr>
              <w:t>查证资料：</w:t>
            </w:r>
          </w:p>
          <w:p w:rsidR="001072C5" w:rsidRPr="00714555" w:rsidRDefault="001072C5" w:rsidP="001072C5">
            <w:pPr>
              <w:ind w:firstLineChars="200" w:firstLine="31680"/>
              <w:rPr>
                <w:rFonts w:ascii="宋体"/>
                <w:color w:val="000000"/>
                <w:sz w:val="18"/>
                <w:szCs w:val="18"/>
              </w:rPr>
            </w:pPr>
            <w:r w:rsidRPr="00714555">
              <w:rPr>
                <w:rFonts w:ascii="宋体" w:hAnsi="宋体" w:hint="eastAsia"/>
                <w:color w:val="000000"/>
                <w:sz w:val="18"/>
                <w:szCs w:val="18"/>
              </w:rPr>
              <w:t>低压电气线路施工图。</w:t>
            </w:r>
          </w:p>
          <w:p w:rsidR="001072C5" w:rsidRPr="00714555" w:rsidRDefault="001072C5" w:rsidP="00497353">
            <w:pPr>
              <w:rPr>
                <w:rFonts w:ascii="宋体"/>
                <w:b/>
                <w:color w:val="000000"/>
                <w:sz w:val="18"/>
                <w:szCs w:val="18"/>
              </w:rPr>
            </w:pPr>
            <w:r w:rsidRPr="00714555">
              <w:rPr>
                <w:rFonts w:ascii="宋体" w:hAnsi="宋体" w:hint="eastAsia"/>
                <w:b/>
                <w:color w:val="000000"/>
                <w:sz w:val="18"/>
                <w:szCs w:val="18"/>
              </w:rPr>
              <w:t>现场检查：</w:t>
            </w:r>
          </w:p>
          <w:p w:rsidR="001072C5" w:rsidRPr="00714555" w:rsidRDefault="001072C5" w:rsidP="001072C5">
            <w:pPr>
              <w:ind w:firstLineChars="200" w:firstLine="31680"/>
              <w:rPr>
                <w:rFonts w:ascii="宋体"/>
                <w:sz w:val="18"/>
                <w:szCs w:val="18"/>
              </w:rPr>
            </w:pPr>
            <w:r w:rsidRPr="00714555">
              <w:rPr>
                <w:rFonts w:ascii="宋体" w:hAnsi="宋体" w:hint="eastAsia"/>
                <w:sz w:val="18"/>
                <w:szCs w:val="18"/>
              </w:rPr>
              <w:t>电气线路。</w:t>
            </w:r>
          </w:p>
          <w:p w:rsidR="001072C5" w:rsidRPr="00714555" w:rsidRDefault="001072C5" w:rsidP="00497353">
            <w:pPr>
              <w:rPr>
                <w:rFonts w:ascii="宋体"/>
                <w:b/>
                <w:sz w:val="18"/>
                <w:szCs w:val="18"/>
              </w:rPr>
            </w:pPr>
            <w:r w:rsidRPr="00714555">
              <w:rPr>
                <w:rFonts w:ascii="宋体" w:hAnsi="宋体" w:hint="eastAsia"/>
                <w:b/>
                <w:sz w:val="18"/>
                <w:szCs w:val="18"/>
              </w:rPr>
              <w:t>评分标准：</w:t>
            </w:r>
          </w:p>
          <w:p w:rsidR="001072C5" w:rsidRPr="00714555" w:rsidRDefault="001072C5" w:rsidP="001072C5">
            <w:pPr>
              <w:ind w:firstLineChars="200" w:firstLine="31680"/>
              <w:rPr>
                <w:rFonts w:ascii="宋体"/>
                <w:sz w:val="18"/>
                <w:szCs w:val="18"/>
              </w:rPr>
            </w:pPr>
            <w:r w:rsidRPr="00714555">
              <w:rPr>
                <w:rFonts w:ascii="宋体" w:hAnsi="宋体" w:hint="eastAsia"/>
                <w:sz w:val="18"/>
                <w:szCs w:val="18"/>
              </w:rPr>
              <w:t>发现一处不符合，扣</w:t>
            </w:r>
            <w:r w:rsidRPr="00714555">
              <w:rPr>
                <w:rFonts w:ascii="宋体" w:hAnsi="宋体"/>
                <w:sz w:val="18"/>
                <w:szCs w:val="18"/>
              </w:rPr>
              <w:t>2</w:t>
            </w:r>
            <w:r w:rsidRPr="00714555">
              <w:rPr>
                <w:rFonts w:ascii="宋体" w:hAnsi="宋体" w:hint="eastAsia"/>
                <w:sz w:val="18"/>
                <w:szCs w:val="18"/>
              </w:rPr>
              <w:t>分，该项总扣分不超过</w:t>
            </w:r>
            <w:r w:rsidRPr="00714555">
              <w:rPr>
                <w:rFonts w:ascii="宋体" w:hAnsi="宋体"/>
                <w:sz w:val="18"/>
                <w:szCs w:val="18"/>
              </w:rPr>
              <w:t>8</w:t>
            </w:r>
            <w:r w:rsidRPr="00714555">
              <w:rPr>
                <w:rFonts w:ascii="宋体" w:hAnsi="宋体" w:hint="eastAsia"/>
                <w:sz w:val="18"/>
                <w:szCs w:val="18"/>
              </w:rPr>
              <w:t>分。</w:t>
            </w:r>
          </w:p>
        </w:tc>
        <w:tc>
          <w:tcPr>
            <w:tcW w:w="900" w:type="dxa"/>
          </w:tcPr>
          <w:p w:rsidR="001072C5" w:rsidRPr="001B37EC" w:rsidRDefault="001072C5" w:rsidP="00A37E68">
            <w:pPr>
              <w:jc w:val="center"/>
              <w:rPr>
                <w:rFonts w:ascii="宋体" w:hAnsi="宋体"/>
                <w:sz w:val="18"/>
                <w:szCs w:val="18"/>
              </w:rPr>
            </w:pPr>
            <w:r w:rsidRPr="001B37EC">
              <w:rPr>
                <w:rFonts w:ascii="宋体" w:hAnsi="宋体"/>
                <w:sz w:val="18"/>
                <w:szCs w:val="18"/>
              </w:rPr>
              <w:t>8</w:t>
            </w:r>
          </w:p>
        </w:tc>
        <w:tc>
          <w:tcPr>
            <w:tcW w:w="720" w:type="dxa"/>
          </w:tcPr>
          <w:p w:rsidR="001072C5" w:rsidRPr="001B37EC" w:rsidRDefault="001072C5"/>
        </w:tc>
        <w:tc>
          <w:tcPr>
            <w:tcW w:w="720" w:type="dxa"/>
          </w:tcPr>
          <w:p w:rsidR="001072C5" w:rsidRPr="001B37EC" w:rsidRDefault="001072C5"/>
        </w:tc>
        <w:tc>
          <w:tcPr>
            <w:tcW w:w="1980" w:type="dxa"/>
          </w:tcPr>
          <w:p w:rsidR="001072C5" w:rsidRPr="001B37EC" w:rsidRDefault="001072C5"/>
        </w:tc>
      </w:tr>
      <w:tr w:rsidR="001072C5" w:rsidRPr="001B37EC" w:rsidTr="007809BC">
        <w:tc>
          <w:tcPr>
            <w:tcW w:w="900" w:type="dxa"/>
            <w:vMerge/>
            <w:vAlign w:val="center"/>
          </w:tcPr>
          <w:p w:rsidR="001072C5" w:rsidRPr="001B37EC" w:rsidRDefault="001072C5" w:rsidP="001B37EC">
            <w:pPr>
              <w:widowControl/>
              <w:jc w:val="center"/>
              <w:rPr>
                <w:rFonts w:ascii="宋体"/>
                <w:bCs/>
                <w:kern w:val="0"/>
                <w:sz w:val="18"/>
                <w:szCs w:val="18"/>
              </w:rPr>
            </w:pPr>
          </w:p>
        </w:tc>
        <w:tc>
          <w:tcPr>
            <w:tcW w:w="720" w:type="dxa"/>
          </w:tcPr>
          <w:p w:rsidR="001072C5" w:rsidRPr="001B37EC" w:rsidRDefault="001072C5" w:rsidP="00EA3A63">
            <w:pPr>
              <w:rPr>
                <w:rFonts w:ascii="宋体"/>
                <w:sz w:val="18"/>
                <w:szCs w:val="18"/>
              </w:rPr>
            </w:pPr>
            <w:r w:rsidRPr="001B37EC">
              <w:rPr>
                <w:rFonts w:ascii="宋体" w:hAnsi="宋体" w:hint="eastAsia"/>
                <w:sz w:val="18"/>
                <w:szCs w:val="18"/>
              </w:rPr>
              <w:t>（二）电压</w:t>
            </w:r>
            <w:r w:rsidRPr="001B37EC">
              <w:rPr>
                <w:rFonts w:ascii="宋体" w:hAnsi="宋体"/>
                <w:sz w:val="18"/>
                <w:szCs w:val="18"/>
              </w:rPr>
              <w:t>380V</w:t>
            </w:r>
            <w:r w:rsidRPr="001B37EC">
              <w:rPr>
                <w:rFonts w:ascii="宋体" w:hAnsi="宋体" w:hint="eastAsia"/>
                <w:sz w:val="18"/>
                <w:szCs w:val="18"/>
              </w:rPr>
              <w:t>以下的临时线路</w:t>
            </w:r>
          </w:p>
        </w:tc>
        <w:tc>
          <w:tcPr>
            <w:tcW w:w="5400" w:type="dxa"/>
          </w:tcPr>
          <w:p w:rsidR="001072C5" w:rsidRPr="001B37EC" w:rsidRDefault="001072C5" w:rsidP="004A282F">
            <w:pPr>
              <w:rPr>
                <w:rFonts w:ascii="宋体"/>
                <w:sz w:val="18"/>
                <w:szCs w:val="18"/>
              </w:rPr>
            </w:pPr>
            <w:r w:rsidRPr="001B37EC">
              <w:rPr>
                <w:rFonts w:ascii="宋体" w:hAnsi="宋体"/>
                <w:sz w:val="18"/>
                <w:szCs w:val="18"/>
              </w:rPr>
              <w:t>1</w:t>
            </w:r>
            <w:r w:rsidRPr="001B37EC">
              <w:rPr>
                <w:rFonts w:ascii="宋体" w:hAnsi="宋体" w:hint="eastAsia"/>
                <w:sz w:val="18"/>
                <w:szCs w:val="18"/>
              </w:rPr>
              <w:t>、临时线路期限为一个月（工程施工临时用电期限与工程施工期相同）。</w:t>
            </w:r>
          </w:p>
          <w:p w:rsidR="001072C5" w:rsidRPr="001B37EC" w:rsidRDefault="001072C5" w:rsidP="004A282F">
            <w:pPr>
              <w:rPr>
                <w:rFonts w:ascii="宋体"/>
                <w:sz w:val="18"/>
                <w:szCs w:val="18"/>
              </w:rPr>
            </w:pPr>
            <w:r w:rsidRPr="001B37EC">
              <w:rPr>
                <w:rFonts w:ascii="宋体" w:hAnsi="宋体"/>
                <w:sz w:val="18"/>
                <w:szCs w:val="18"/>
              </w:rPr>
              <w:t>2</w:t>
            </w:r>
            <w:r w:rsidRPr="001B37EC">
              <w:rPr>
                <w:rFonts w:ascii="宋体" w:hAnsi="宋体" w:hint="eastAsia"/>
                <w:sz w:val="18"/>
                <w:szCs w:val="18"/>
              </w:rPr>
              <w:t>、临时线路架设前应履行审批手续，设置的临时线路应有标识牌，用毕或超出使用批准期限的临时线路应及时拆除。</w:t>
            </w:r>
          </w:p>
          <w:p w:rsidR="001072C5" w:rsidRPr="001B37EC" w:rsidRDefault="001072C5" w:rsidP="004A282F">
            <w:pPr>
              <w:rPr>
                <w:rFonts w:ascii="宋体"/>
                <w:sz w:val="18"/>
                <w:szCs w:val="18"/>
              </w:rPr>
            </w:pPr>
            <w:r w:rsidRPr="001B37EC">
              <w:rPr>
                <w:rFonts w:ascii="宋体" w:hAnsi="宋体"/>
                <w:sz w:val="18"/>
                <w:szCs w:val="18"/>
              </w:rPr>
              <w:t>3</w:t>
            </w:r>
            <w:r w:rsidRPr="001B37EC">
              <w:rPr>
                <w:rFonts w:ascii="宋体" w:hAnsi="宋体" w:hint="eastAsia"/>
                <w:sz w:val="18"/>
                <w:szCs w:val="18"/>
              </w:rPr>
              <w:t>、</w:t>
            </w:r>
            <w:r w:rsidRPr="001B37EC">
              <w:rPr>
                <w:rFonts w:ascii="宋体" w:hAnsi="宋体"/>
                <w:color w:val="000000"/>
                <w:sz w:val="18"/>
                <w:szCs w:val="18"/>
              </w:rPr>
              <w:t xml:space="preserve"> </w:t>
            </w:r>
            <w:r w:rsidRPr="001B37EC">
              <w:rPr>
                <w:rFonts w:ascii="宋体" w:hAnsi="宋体" w:hint="eastAsia"/>
                <w:color w:val="000000"/>
                <w:sz w:val="18"/>
                <w:szCs w:val="18"/>
              </w:rPr>
              <w:t>化学品库、易燃易爆场所、各类库房、洁净厂房和木制品加工场所等禁止安装临时线。</w:t>
            </w:r>
          </w:p>
          <w:p w:rsidR="001072C5" w:rsidRPr="001B37EC" w:rsidRDefault="001072C5" w:rsidP="004A282F">
            <w:pPr>
              <w:rPr>
                <w:rFonts w:ascii="宋体"/>
                <w:sz w:val="18"/>
                <w:szCs w:val="18"/>
              </w:rPr>
            </w:pPr>
            <w:r w:rsidRPr="001B37EC">
              <w:rPr>
                <w:rFonts w:ascii="宋体" w:hAnsi="宋体"/>
                <w:sz w:val="18"/>
                <w:szCs w:val="18"/>
              </w:rPr>
              <w:t>4</w:t>
            </w:r>
            <w:r w:rsidRPr="001B37EC">
              <w:rPr>
                <w:rFonts w:ascii="宋体" w:hAnsi="宋体" w:hint="eastAsia"/>
                <w:sz w:val="18"/>
                <w:szCs w:val="18"/>
              </w:rPr>
              <w:t>、临时线路技术要求应符合：</w:t>
            </w:r>
          </w:p>
          <w:p w:rsidR="001072C5" w:rsidRPr="001B37EC" w:rsidRDefault="001072C5" w:rsidP="004A282F">
            <w:pPr>
              <w:rPr>
                <w:rFonts w:ascii="宋体"/>
                <w:sz w:val="18"/>
                <w:szCs w:val="18"/>
              </w:rPr>
            </w:pPr>
            <w:r w:rsidRPr="001B37EC">
              <w:rPr>
                <w:rFonts w:ascii="宋体" w:hAnsi="宋体" w:hint="eastAsia"/>
                <w:sz w:val="18"/>
                <w:szCs w:val="18"/>
              </w:rPr>
              <w:t>（</w:t>
            </w:r>
            <w:r w:rsidRPr="001B37EC">
              <w:rPr>
                <w:rFonts w:ascii="宋体" w:hAnsi="宋体"/>
                <w:sz w:val="18"/>
                <w:szCs w:val="18"/>
              </w:rPr>
              <w:t>1</w:t>
            </w:r>
            <w:r w:rsidRPr="001B37EC">
              <w:rPr>
                <w:rFonts w:ascii="宋体" w:hAnsi="宋体" w:hint="eastAsia"/>
                <w:sz w:val="18"/>
                <w:szCs w:val="18"/>
              </w:rPr>
              <w:t>）临时线路应设有总控制开关，每一分路应装设与负荷匹配的熔断器。其线路应配有剩余电流动作保护装置。</w:t>
            </w:r>
          </w:p>
          <w:p w:rsidR="001072C5" w:rsidRPr="001B37EC" w:rsidRDefault="001072C5" w:rsidP="004A282F">
            <w:pPr>
              <w:rPr>
                <w:rFonts w:ascii="宋体"/>
                <w:sz w:val="18"/>
                <w:szCs w:val="18"/>
              </w:rPr>
            </w:pPr>
            <w:r w:rsidRPr="001B37EC">
              <w:rPr>
                <w:rFonts w:ascii="宋体" w:hAnsi="宋体" w:hint="eastAsia"/>
                <w:sz w:val="18"/>
                <w:szCs w:val="18"/>
              </w:rPr>
              <w:t>（</w:t>
            </w:r>
            <w:r w:rsidRPr="001B37EC">
              <w:rPr>
                <w:rFonts w:ascii="宋体" w:hAnsi="宋体"/>
                <w:sz w:val="18"/>
                <w:szCs w:val="18"/>
              </w:rPr>
              <w:t>2</w:t>
            </w:r>
            <w:r w:rsidRPr="001B37EC">
              <w:rPr>
                <w:rFonts w:ascii="宋体" w:hAnsi="宋体" w:hint="eastAsia"/>
                <w:sz w:val="18"/>
                <w:szCs w:val="18"/>
              </w:rPr>
              <w:t>）线接头尽可能少，必须用绝缘良好的橡皮线，线径必须与负荷匹配，不得有破皮裸线。</w:t>
            </w:r>
          </w:p>
          <w:p w:rsidR="001072C5" w:rsidRPr="001B37EC" w:rsidRDefault="001072C5" w:rsidP="004A282F">
            <w:pPr>
              <w:rPr>
                <w:rFonts w:ascii="宋体"/>
                <w:sz w:val="18"/>
                <w:szCs w:val="18"/>
              </w:rPr>
            </w:pPr>
            <w:r w:rsidRPr="001B37EC">
              <w:rPr>
                <w:rFonts w:ascii="宋体" w:hAnsi="宋体" w:hint="eastAsia"/>
                <w:sz w:val="18"/>
                <w:szCs w:val="18"/>
              </w:rPr>
              <w:t>（</w:t>
            </w:r>
            <w:r w:rsidRPr="001B37EC">
              <w:rPr>
                <w:rFonts w:ascii="宋体" w:hAnsi="宋体"/>
                <w:sz w:val="18"/>
                <w:szCs w:val="18"/>
              </w:rPr>
              <w:t>3</w:t>
            </w:r>
            <w:r w:rsidRPr="001B37EC">
              <w:rPr>
                <w:rFonts w:ascii="宋体" w:hAnsi="宋体" w:hint="eastAsia"/>
                <w:sz w:val="18"/>
                <w:szCs w:val="18"/>
              </w:rPr>
              <w:t>）露天开关应装在箱匣内，箱匣应有防雨措施，并加锁。</w:t>
            </w:r>
          </w:p>
          <w:p w:rsidR="001072C5" w:rsidRPr="001B37EC" w:rsidRDefault="001072C5" w:rsidP="004A282F">
            <w:pPr>
              <w:rPr>
                <w:rFonts w:ascii="宋体"/>
                <w:sz w:val="18"/>
                <w:szCs w:val="18"/>
              </w:rPr>
            </w:pPr>
            <w:r w:rsidRPr="001B37EC">
              <w:rPr>
                <w:rFonts w:ascii="宋体" w:hAnsi="宋体" w:hint="eastAsia"/>
                <w:sz w:val="18"/>
                <w:szCs w:val="18"/>
              </w:rPr>
              <w:t>（</w:t>
            </w:r>
            <w:r w:rsidRPr="001B37EC">
              <w:rPr>
                <w:rFonts w:ascii="宋体" w:hAnsi="宋体"/>
                <w:sz w:val="18"/>
                <w:szCs w:val="18"/>
              </w:rPr>
              <w:t>4</w:t>
            </w:r>
            <w:r w:rsidRPr="001B37EC">
              <w:rPr>
                <w:rFonts w:ascii="宋体" w:hAnsi="宋体" w:hint="eastAsia"/>
                <w:sz w:val="18"/>
                <w:szCs w:val="18"/>
              </w:rPr>
              <w:t>）临时线路应设有与用电设备金属外壳相连接的接零保护线，接零保护线应与接地电网接零系统连接。</w:t>
            </w:r>
          </w:p>
          <w:p w:rsidR="001072C5" w:rsidRPr="001B37EC" w:rsidRDefault="001072C5" w:rsidP="004A282F">
            <w:pPr>
              <w:rPr>
                <w:rFonts w:ascii="宋体"/>
                <w:sz w:val="18"/>
                <w:szCs w:val="18"/>
              </w:rPr>
            </w:pPr>
            <w:r w:rsidRPr="001B37EC">
              <w:rPr>
                <w:rFonts w:ascii="宋体" w:hAnsi="宋体" w:hint="eastAsia"/>
                <w:sz w:val="18"/>
                <w:szCs w:val="18"/>
              </w:rPr>
              <w:t>（</w:t>
            </w:r>
            <w:r w:rsidRPr="001B37EC">
              <w:rPr>
                <w:rFonts w:ascii="宋体" w:hAnsi="宋体"/>
                <w:sz w:val="18"/>
                <w:szCs w:val="18"/>
              </w:rPr>
              <w:t>5</w:t>
            </w:r>
            <w:r w:rsidRPr="001B37EC">
              <w:rPr>
                <w:rFonts w:ascii="宋体" w:hAnsi="宋体" w:hint="eastAsia"/>
                <w:sz w:val="18"/>
                <w:szCs w:val="18"/>
              </w:rPr>
              <w:t>）电焊用临时线，尽可能架高敷设，不得拖于地面。</w:t>
            </w:r>
          </w:p>
          <w:p w:rsidR="001072C5" w:rsidRPr="001B37EC" w:rsidRDefault="001072C5" w:rsidP="004A282F">
            <w:pPr>
              <w:rPr>
                <w:rFonts w:ascii="宋体"/>
                <w:sz w:val="18"/>
                <w:szCs w:val="18"/>
              </w:rPr>
            </w:pPr>
            <w:r w:rsidRPr="001B37EC">
              <w:rPr>
                <w:rFonts w:ascii="宋体" w:hAnsi="宋体" w:hint="eastAsia"/>
                <w:sz w:val="18"/>
                <w:szCs w:val="18"/>
              </w:rPr>
              <w:t>（</w:t>
            </w:r>
            <w:r w:rsidRPr="001B37EC">
              <w:rPr>
                <w:rFonts w:ascii="宋体" w:hAnsi="宋体"/>
                <w:sz w:val="18"/>
                <w:szCs w:val="18"/>
              </w:rPr>
              <w:t>6</w:t>
            </w:r>
            <w:r w:rsidRPr="001B37EC">
              <w:rPr>
                <w:rFonts w:ascii="宋体" w:hAnsi="宋体" w:hint="eastAsia"/>
                <w:sz w:val="18"/>
                <w:szCs w:val="18"/>
              </w:rPr>
              <w:t>）临时线</w:t>
            </w:r>
            <w:r w:rsidRPr="001B37EC">
              <w:rPr>
                <w:rFonts w:ascii="宋体" w:hAnsi="宋体" w:hint="eastAsia"/>
                <w:color w:val="000000"/>
                <w:sz w:val="18"/>
                <w:szCs w:val="18"/>
              </w:rPr>
              <w:t>户内架设时，必须便于人员的行走，不得妨碍通道的畅通，其高度不得低于</w:t>
            </w:r>
            <w:smartTag w:uri="urn:schemas-microsoft-com:office:smarttags" w:element="chmetcnv">
              <w:smartTagPr>
                <w:attr w:name="TCSC" w:val="0"/>
                <w:attr w:name="NumberType" w:val="1"/>
                <w:attr w:name="Negative" w:val="False"/>
                <w:attr w:name="HasSpace" w:val="False"/>
                <w:attr w:name="SourceValue" w:val="2.5"/>
                <w:attr w:name="UnitName" w:val="m"/>
              </w:smartTagPr>
              <w:r w:rsidRPr="001B37EC">
                <w:rPr>
                  <w:rFonts w:ascii="宋体" w:hAnsi="宋体"/>
                  <w:color w:val="000000"/>
                  <w:sz w:val="18"/>
                  <w:szCs w:val="18"/>
                </w:rPr>
                <w:t>2.5m</w:t>
              </w:r>
            </w:smartTag>
            <w:r w:rsidRPr="001B37EC">
              <w:rPr>
                <w:rFonts w:ascii="宋体" w:hAnsi="宋体" w:hint="eastAsia"/>
                <w:color w:val="000000"/>
                <w:sz w:val="18"/>
                <w:szCs w:val="18"/>
              </w:rPr>
              <w:t>。户外架设高度应大于</w:t>
            </w:r>
            <w:smartTag w:uri="urn:schemas-microsoft-com:office:smarttags" w:element="chmetcnv">
              <w:smartTagPr>
                <w:attr w:name="TCSC" w:val="0"/>
                <w:attr w:name="NumberType" w:val="1"/>
                <w:attr w:name="Negative" w:val="False"/>
                <w:attr w:name="HasSpace" w:val="False"/>
                <w:attr w:name="SourceValue" w:val="4.5"/>
                <w:attr w:name="UnitName" w:val="m"/>
              </w:smartTagPr>
              <w:r w:rsidRPr="001B37EC">
                <w:rPr>
                  <w:rFonts w:ascii="宋体" w:hAnsi="宋体"/>
                  <w:color w:val="000000"/>
                  <w:sz w:val="18"/>
                  <w:szCs w:val="18"/>
                </w:rPr>
                <w:t>4.5m</w:t>
              </w:r>
            </w:smartTag>
            <w:r w:rsidRPr="001B37EC">
              <w:rPr>
                <w:rFonts w:ascii="宋体" w:hAnsi="宋体" w:hint="eastAsia"/>
                <w:color w:val="000000"/>
                <w:sz w:val="18"/>
                <w:szCs w:val="18"/>
              </w:rPr>
              <w:t>。经过道路的地方，必须要用“门架”保护，便于车辆行驶，其高度不得低于</w:t>
            </w:r>
            <w:smartTag w:uri="urn:schemas-microsoft-com:office:smarttags" w:element="chmetcnv">
              <w:smartTagPr>
                <w:attr w:name="TCSC" w:val="0"/>
                <w:attr w:name="NumberType" w:val="1"/>
                <w:attr w:name="Negative" w:val="False"/>
                <w:attr w:name="HasSpace" w:val="False"/>
                <w:attr w:name="SourceValue" w:val="6"/>
                <w:attr w:name="UnitName" w:val="m"/>
              </w:smartTagPr>
              <w:r w:rsidRPr="001B37EC">
                <w:rPr>
                  <w:rFonts w:ascii="宋体" w:hAnsi="宋体"/>
                  <w:color w:val="000000"/>
                  <w:sz w:val="18"/>
                  <w:szCs w:val="18"/>
                </w:rPr>
                <w:t>6m</w:t>
              </w:r>
            </w:smartTag>
            <w:r w:rsidRPr="001B37EC">
              <w:rPr>
                <w:rFonts w:ascii="宋体" w:hAnsi="宋体" w:hint="eastAsia"/>
                <w:color w:val="000000"/>
                <w:sz w:val="18"/>
                <w:szCs w:val="18"/>
              </w:rPr>
              <w:t>。与</w:t>
            </w:r>
            <w:r w:rsidRPr="001B37EC">
              <w:rPr>
                <w:rFonts w:ascii="宋体" w:hAnsi="宋体" w:hint="eastAsia"/>
                <w:sz w:val="18"/>
                <w:szCs w:val="18"/>
              </w:rPr>
              <w:t>其它设备、门窗、水管距离应大于</w:t>
            </w:r>
            <w:smartTag w:uri="urn:schemas-microsoft-com:office:smarttags" w:element="chmetcnv">
              <w:smartTagPr>
                <w:attr w:name="TCSC" w:val="0"/>
                <w:attr w:name="NumberType" w:val="1"/>
                <w:attr w:name="Negative" w:val="False"/>
                <w:attr w:name="HasSpace" w:val="False"/>
                <w:attr w:name="SourceValue" w:val=".3"/>
                <w:attr w:name="UnitName" w:val="m"/>
              </w:smartTagPr>
              <w:r w:rsidRPr="001B37EC">
                <w:rPr>
                  <w:rFonts w:ascii="宋体" w:hAnsi="宋体"/>
                  <w:sz w:val="18"/>
                  <w:szCs w:val="18"/>
                </w:rPr>
                <w:t>0.3m</w:t>
              </w:r>
            </w:smartTag>
            <w:r w:rsidRPr="001B37EC">
              <w:rPr>
                <w:rFonts w:ascii="宋体" w:hAnsi="宋体" w:hint="eastAsia"/>
                <w:sz w:val="18"/>
                <w:szCs w:val="18"/>
              </w:rPr>
              <w:t>。</w:t>
            </w:r>
          </w:p>
          <w:p w:rsidR="001072C5" w:rsidRPr="001B37EC" w:rsidRDefault="001072C5" w:rsidP="004A282F">
            <w:pPr>
              <w:rPr>
                <w:rFonts w:ascii="宋体"/>
                <w:sz w:val="18"/>
                <w:szCs w:val="18"/>
              </w:rPr>
            </w:pPr>
            <w:r w:rsidRPr="001B37EC">
              <w:rPr>
                <w:rFonts w:ascii="宋体" w:hAnsi="宋体"/>
                <w:sz w:val="18"/>
                <w:szCs w:val="18"/>
              </w:rPr>
              <w:t>5</w:t>
            </w:r>
            <w:r w:rsidRPr="001B37EC">
              <w:rPr>
                <w:rFonts w:ascii="宋体" w:hAnsi="宋体" w:hint="eastAsia"/>
                <w:sz w:val="18"/>
                <w:szCs w:val="18"/>
              </w:rPr>
              <w:t>、应保存临时线路审批、架设和使用安全检查的记录，以及按审批时效拆除临时线路的记录。</w:t>
            </w:r>
          </w:p>
        </w:tc>
        <w:tc>
          <w:tcPr>
            <w:tcW w:w="3600" w:type="dxa"/>
          </w:tcPr>
          <w:p w:rsidR="001072C5" w:rsidRPr="00D01BBE" w:rsidRDefault="001072C5" w:rsidP="00497353">
            <w:pPr>
              <w:rPr>
                <w:rFonts w:ascii="宋体"/>
                <w:b/>
                <w:sz w:val="18"/>
                <w:szCs w:val="18"/>
              </w:rPr>
            </w:pPr>
            <w:r w:rsidRPr="00D01BBE">
              <w:rPr>
                <w:rFonts w:ascii="宋体" w:hAnsi="宋体" w:hint="eastAsia"/>
                <w:b/>
                <w:sz w:val="18"/>
                <w:szCs w:val="18"/>
              </w:rPr>
              <w:t>查证资料：</w:t>
            </w:r>
          </w:p>
          <w:p w:rsidR="001072C5" w:rsidRPr="00714555" w:rsidRDefault="001072C5" w:rsidP="00497353">
            <w:pPr>
              <w:rPr>
                <w:rFonts w:ascii="宋体"/>
                <w:sz w:val="18"/>
                <w:szCs w:val="18"/>
              </w:rPr>
            </w:pPr>
            <w:r w:rsidRPr="00714555">
              <w:rPr>
                <w:rFonts w:ascii="宋体" w:hAnsi="宋体"/>
                <w:sz w:val="18"/>
                <w:szCs w:val="18"/>
              </w:rPr>
              <w:t>1</w:t>
            </w:r>
            <w:r w:rsidRPr="00714555">
              <w:rPr>
                <w:rFonts w:ascii="宋体" w:hAnsi="宋体" w:hint="eastAsia"/>
                <w:sz w:val="18"/>
                <w:szCs w:val="18"/>
              </w:rPr>
              <w:t>、临时线路审批手续相关资料。</w:t>
            </w:r>
          </w:p>
          <w:p w:rsidR="001072C5" w:rsidRPr="00714555" w:rsidRDefault="001072C5" w:rsidP="00497353">
            <w:pPr>
              <w:rPr>
                <w:rFonts w:ascii="宋体"/>
                <w:sz w:val="18"/>
                <w:szCs w:val="18"/>
              </w:rPr>
            </w:pPr>
            <w:r w:rsidRPr="00714555">
              <w:rPr>
                <w:rFonts w:ascii="宋体" w:hAnsi="宋体"/>
                <w:sz w:val="18"/>
                <w:szCs w:val="18"/>
              </w:rPr>
              <w:t>2</w:t>
            </w:r>
            <w:r w:rsidRPr="00714555">
              <w:rPr>
                <w:rFonts w:ascii="宋体" w:hAnsi="宋体" w:hint="eastAsia"/>
                <w:sz w:val="18"/>
                <w:szCs w:val="18"/>
              </w:rPr>
              <w:t>、临时线路安全检查记录、拆除记录。</w:t>
            </w:r>
          </w:p>
          <w:p w:rsidR="001072C5" w:rsidRPr="00D01BBE" w:rsidRDefault="001072C5" w:rsidP="00497353">
            <w:pPr>
              <w:rPr>
                <w:rFonts w:ascii="宋体"/>
                <w:b/>
                <w:sz w:val="18"/>
                <w:szCs w:val="18"/>
              </w:rPr>
            </w:pPr>
            <w:r w:rsidRPr="00D01BBE">
              <w:rPr>
                <w:rFonts w:ascii="宋体" w:hAnsi="宋体" w:hint="eastAsia"/>
                <w:b/>
                <w:sz w:val="18"/>
                <w:szCs w:val="18"/>
              </w:rPr>
              <w:t>现场检查：</w:t>
            </w:r>
          </w:p>
          <w:p w:rsidR="001072C5" w:rsidRPr="00714555" w:rsidRDefault="001072C5" w:rsidP="001072C5">
            <w:pPr>
              <w:ind w:firstLineChars="200" w:firstLine="31680"/>
              <w:rPr>
                <w:rFonts w:ascii="宋体"/>
                <w:sz w:val="18"/>
                <w:szCs w:val="18"/>
              </w:rPr>
            </w:pPr>
            <w:r w:rsidRPr="00714555">
              <w:rPr>
                <w:rFonts w:ascii="宋体" w:hAnsi="宋体" w:hint="eastAsia"/>
                <w:sz w:val="18"/>
                <w:szCs w:val="18"/>
              </w:rPr>
              <w:t>临时线路；</w:t>
            </w:r>
          </w:p>
          <w:p w:rsidR="001072C5" w:rsidRPr="00D01BBE" w:rsidRDefault="001072C5" w:rsidP="00497353">
            <w:pPr>
              <w:rPr>
                <w:rFonts w:ascii="宋体"/>
                <w:b/>
                <w:sz w:val="18"/>
                <w:szCs w:val="18"/>
              </w:rPr>
            </w:pPr>
            <w:r w:rsidRPr="00D01BBE">
              <w:rPr>
                <w:rFonts w:ascii="宋体" w:hAnsi="宋体" w:hint="eastAsia"/>
                <w:b/>
                <w:sz w:val="18"/>
                <w:szCs w:val="18"/>
              </w:rPr>
              <w:t>评分标准：</w:t>
            </w:r>
          </w:p>
          <w:p w:rsidR="001072C5" w:rsidRPr="00714555" w:rsidRDefault="001072C5" w:rsidP="00497353">
            <w:pPr>
              <w:rPr>
                <w:rFonts w:ascii="宋体"/>
                <w:sz w:val="18"/>
                <w:szCs w:val="18"/>
              </w:rPr>
            </w:pPr>
            <w:r w:rsidRPr="00714555">
              <w:rPr>
                <w:rFonts w:ascii="宋体" w:hAnsi="宋体"/>
                <w:sz w:val="18"/>
                <w:szCs w:val="18"/>
              </w:rPr>
              <w:t>1</w:t>
            </w:r>
            <w:r w:rsidRPr="00714555">
              <w:rPr>
                <w:rFonts w:ascii="宋体" w:hAnsi="宋体" w:hint="eastAsia"/>
                <w:sz w:val="18"/>
                <w:szCs w:val="18"/>
              </w:rPr>
              <w:t>、发现一处临时线未办理审批手续扣</w:t>
            </w:r>
            <w:r w:rsidRPr="00714555">
              <w:rPr>
                <w:rFonts w:ascii="宋体" w:hAnsi="宋体"/>
                <w:sz w:val="18"/>
                <w:szCs w:val="18"/>
              </w:rPr>
              <w:t>2</w:t>
            </w:r>
            <w:r w:rsidRPr="00714555">
              <w:rPr>
                <w:rFonts w:ascii="宋体" w:hAnsi="宋体" w:hint="eastAsia"/>
                <w:sz w:val="18"/>
                <w:szCs w:val="18"/>
              </w:rPr>
              <w:t>分，扣完</w:t>
            </w:r>
            <w:r w:rsidRPr="00714555">
              <w:rPr>
                <w:rFonts w:ascii="宋体" w:hAnsi="宋体"/>
                <w:sz w:val="18"/>
                <w:szCs w:val="18"/>
              </w:rPr>
              <w:t>3</w:t>
            </w:r>
            <w:r w:rsidRPr="00714555">
              <w:rPr>
                <w:rFonts w:ascii="宋体" w:hAnsi="宋体" w:hint="eastAsia"/>
                <w:sz w:val="18"/>
                <w:szCs w:val="18"/>
              </w:rPr>
              <w:t>分为止。</w:t>
            </w:r>
          </w:p>
          <w:p w:rsidR="001072C5" w:rsidRPr="00714555" w:rsidRDefault="001072C5" w:rsidP="00497353">
            <w:pPr>
              <w:rPr>
                <w:rFonts w:ascii="宋体"/>
                <w:sz w:val="18"/>
                <w:szCs w:val="18"/>
              </w:rPr>
            </w:pPr>
            <w:r w:rsidRPr="00714555">
              <w:rPr>
                <w:rFonts w:ascii="宋体" w:hAnsi="宋体"/>
                <w:sz w:val="18"/>
                <w:szCs w:val="18"/>
              </w:rPr>
              <w:t>2</w:t>
            </w:r>
            <w:r w:rsidRPr="00714555">
              <w:rPr>
                <w:rFonts w:ascii="宋体" w:hAnsi="宋体" w:hint="eastAsia"/>
                <w:sz w:val="18"/>
                <w:szCs w:val="18"/>
              </w:rPr>
              <w:t>、发现一处临时线安装不符合规定，扣</w:t>
            </w:r>
            <w:r w:rsidRPr="00714555">
              <w:rPr>
                <w:rFonts w:ascii="宋体" w:hAnsi="宋体"/>
                <w:sz w:val="18"/>
                <w:szCs w:val="18"/>
              </w:rPr>
              <w:t>2</w:t>
            </w:r>
            <w:r w:rsidRPr="00714555">
              <w:rPr>
                <w:rFonts w:ascii="宋体" w:hAnsi="宋体" w:hint="eastAsia"/>
                <w:sz w:val="18"/>
                <w:szCs w:val="18"/>
              </w:rPr>
              <w:t>分，扣完</w:t>
            </w:r>
            <w:r w:rsidRPr="00714555">
              <w:rPr>
                <w:rFonts w:ascii="宋体" w:hAnsi="宋体"/>
                <w:sz w:val="18"/>
                <w:szCs w:val="18"/>
              </w:rPr>
              <w:t>6</w:t>
            </w:r>
            <w:r w:rsidRPr="00714555">
              <w:rPr>
                <w:rFonts w:ascii="宋体" w:hAnsi="宋体" w:hint="eastAsia"/>
                <w:sz w:val="18"/>
                <w:szCs w:val="18"/>
              </w:rPr>
              <w:t>分为止。</w:t>
            </w:r>
          </w:p>
        </w:tc>
        <w:tc>
          <w:tcPr>
            <w:tcW w:w="900" w:type="dxa"/>
          </w:tcPr>
          <w:p w:rsidR="001072C5" w:rsidRPr="001B37EC" w:rsidRDefault="001072C5" w:rsidP="00A37E68">
            <w:pPr>
              <w:jc w:val="center"/>
              <w:rPr>
                <w:rFonts w:ascii="宋体" w:hAnsi="宋体"/>
                <w:sz w:val="18"/>
                <w:szCs w:val="18"/>
              </w:rPr>
            </w:pPr>
            <w:r w:rsidRPr="001B37EC">
              <w:rPr>
                <w:rFonts w:ascii="宋体" w:hAnsi="宋体"/>
                <w:sz w:val="18"/>
                <w:szCs w:val="18"/>
              </w:rPr>
              <w:t>6</w:t>
            </w:r>
          </w:p>
        </w:tc>
        <w:tc>
          <w:tcPr>
            <w:tcW w:w="720" w:type="dxa"/>
          </w:tcPr>
          <w:p w:rsidR="001072C5" w:rsidRPr="001B37EC" w:rsidRDefault="001072C5"/>
        </w:tc>
        <w:tc>
          <w:tcPr>
            <w:tcW w:w="720" w:type="dxa"/>
          </w:tcPr>
          <w:p w:rsidR="001072C5" w:rsidRPr="001B37EC" w:rsidRDefault="001072C5"/>
        </w:tc>
        <w:tc>
          <w:tcPr>
            <w:tcW w:w="1980" w:type="dxa"/>
          </w:tcPr>
          <w:p w:rsidR="001072C5" w:rsidRPr="001B37EC" w:rsidRDefault="001072C5"/>
        </w:tc>
      </w:tr>
      <w:tr w:rsidR="001072C5" w:rsidRPr="001B37EC" w:rsidTr="007809BC">
        <w:tc>
          <w:tcPr>
            <w:tcW w:w="900" w:type="dxa"/>
            <w:vMerge/>
            <w:vAlign w:val="center"/>
          </w:tcPr>
          <w:p w:rsidR="001072C5" w:rsidRPr="001B37EC" w:rsidRDefault="001072C5" w:rsidP="001B37EC">
            <w:pPr>
              <w:jc w:val="center"/>
              <w:rPr>
                <w:rFonts w:ascii="宋体"/>
                <w:sz w:val="18"/>
                <w:szCs w:val="18"/>
              </w:rPr>
            </w:pPr>
          </w:p>
        </w:tc>
        <w:tc>
          <w:tcPr>
            <w:tcW w:w="720" w:type="dxa"/>
          </w:tcPr>
          <w:p w:rsidR="001072C5" w:rsidRPr="001B37EC" w:rsidRDefault="001072C5" w:rsidP="00EA3A63">
            <w:pPr>
              <w:jc w:val="center"/>
              <w:rPr>
                <w:rFonts w:ascii="宋体"/>
                <w:sz w:val="18"/>
                <w:szCs w:val="18"/>
              </w:rPr>
            </w:pPr>
            <w:r w:rsidRPr="001B37EC">
              <w:rPr>
                <w:rFonts w:ascii="宋体" w:hAnsi="宋体" w:hint="eastAsia"/>
                <w:sz w:val="18"/>
                <w:szCs w:val="18"/>
              </w:rPr>
              <w:t>（三）低压动力及照明配电柜（箱）</w:t>
            </w:r>
          </w:p>
        </w:tc>
        <w:tc>
          <w:tcPr>
            <w:tcW w:w="5400" w:type="dxa"/>
          </w:tcPr>
          <w:p w:rsidR="001072C5" w:rsidRPr="001B37EC" w:rsidRDefault="001072C5" w:rsidP="004A282F">
            <w:pPr>
              <w:rPr>
                <w:rFonts w:ascii="宋体"/>
                <w:sz w:val="18"/>
                <w:szCs w:val="18"/>
              </w:rPr>
            </w:pPr>
            <w:r w:rsidRPr="001B37EC">
              <w:rPr>
                <w:rFonts w:ascii="宋体" w:hAnsi="宋体"/>
                <w:sz w:val="18"/>
                <w:szCs w:val="18"/>
              </w:rPr>
              <w:t>1</w:t>
            </w:r>
            <w:r w:rsidRPr="001B37EC">
              <w:rPr>
                <w:rFonts w:ascii="宋体" w:hAnsi="宋体" w:hint="eastAsia"/>
                <w:sz w:val="18"/>
                <w:szCs w:val="18"/>
              </w:rPr>
              <w:t>、触电危险性大或作业环境差的机加工、铸造、热处理车间，燃煤锅炉、木工房等场所，均应采用封闭式柜（箱）。</w:t>
            </w:r>
          </w:p>
          <w:p w:rsidR="001072C5" w:rsidRPr="001B37EC" w:rsidRDefault="001072C5" w:rsidP="004A282F">
            <w:pPr>
              <w:rPr>
                <w:rFonts w:ascii="宋体"/>
                <w:sz w:val="18"/>
                <w:szCs w:val="18"/>
              </w:rPr>
            </w:pPr>
            <w:r w:rsidRPr="001B37EC">
              <w:rPr>
                <w:rFonts w:ascii="宋体" w:hAnsi="宋体"/>
                <w:sz w:val="18"/>
                <w:szCs w:val="18"/>
              </w:rPr>
              <w:t>2</w:t>
            </w:r>
            <w:r w:rsidRPr="001B37EC">
              <w:rPr>
                <w:rFonts w:ascii="宋体" w:hAnsi="宋体" w:hint="eastAsia"/>
                <w:sz w:val="18"/>
                <w:szCs w:val="18"/>
              </w:rPr>
              <w:t>、有导电性粉尘或易燃易爆气体的危险场所，必须采用密闭式或防爆式电气柜（箱）。</w:t>
            </w:r>
          </w:p>
          <w:p w:rsidR="001072C5" w:rsidRPr="001B37EC" w:rsidRDefault="001072C5" w:rsidP="004A282F">
            <w:pPr>
              <w:rPr>
                <w:rFonts w:ascii="宋体"/>
                <w:sz w:val="18"/>
                <w:szCs w:val="18"/>
              </w:rPr>
            </w:pPr>
            <w:r w:rsidRPr="001B37EC">
              <w:rPr>
                <w:rFonts w:ascii="宋体" w:hAnsi="宋体"/>
                <w:sz w:val="18"/>
                <w:szCs w:val="18"/>
              </w:rPr>
              <w:t>3</w:t>
            </w:r>
            <w:r w:rsidRPr="001B37EC">
              <w:rPr>
                <w:rFonts w:ascii="宋体" w:hAnsi="宋体" w:hint="eastAsia"/>
                <w:sz w:val="18"/>
                <w:szCs w:val="18"/>
              </w:rPr>
              <w:t>、中心点接地电网供电的动力及照明配电柜（箱）应按规范设有接零保护母排或接零保护端子，且与接零保护系统连接。</w:t>
            </w:r>
          </w:p>
          <w:p w:rsidR="001072C5" w:rsidRPr="001B37EC" w:rsidRDefault="001072C5" w:rsidP="004A282F">
            <w:pPr>
              <w:rPr>
                <w:rFonts w:ascii="宋体"/>
                <w:sz w:val="18"/>
                <w:szCs w:val="18"/>
              </w:rPr>
            </w:pPr>
            <w:r w:rsidRPr="001B37EC">
              <w:rPr>
                <w:rFonts w:ascii="宋体" w:hAnsi="宋体"/>
                <w:sz w:val="18"/>
                <w:szCs w:val="18"/>
              </w:rPr>
              <w:t>4</w:t>
            </w:r>
            <w:r w:rsidRPr="001B37EC">
              <w:rPr>
                <w:rFonts w:ascii="宋体" w:hAnsi="宋体" w:hint="eastAsia"/>
                <w:sz w:val="18"/>
                <w:szCs w:val="18"/>
              </w:rPr>
              <w:t>、动力及照明配电柜（箱）内设置的插座，其线路应配有剩余电流动作保护装置。</w:t>
            </w:r>
          </w:p>
          <w:p w:rsidR="001072C5" w:rsidRPr="001B37EC" w:rsidRDefault="001072C5" w:rsidP="004A282F">
            <w:pPr>
              <w:rPr>
                <w:rFonts w:ascii="宋体"/>
                <w:sz w:val="18"/>
                <w:szCs w:val="18"/>
              </w:rPr>
            </w:pPr>
            <w:r w:rsidRPr="001B37EC">
              <w:rPr>
                <w:rFonts w:ascii="宋体" w:hAnsi="宋体"/>
                <w:sz w:val="18"/>
                <w:szCs w:val="18"/>
              </w:rPr>
              <w:t>5</w:t>
            </w:r>
            <w:r w:rsidRPr="001B37EC">
              <w:rPr>
                <w:rFonts w:ascii="宋体" w:hAnsi="宋体" w:hint="eastAsia"/>
                <w:sz w:val="18"/>
                <w:szCs w:val="18"/>
              </w:rPr>
              <w:t>、电器元件的接线端子与导线连接紧固，无过热烧损现象。</w:t>
            </w:r>
          </w:p>
          <w:p w:rsidR="001072C5" w:rsidRPr="001B37EC" w:rsidRDefault="001072C5" w:rsidP="004A282F">
            <w:pPr>
              <w:rPr>
                <w:rFonts w:ascii="宋体"/>
                <w:sz w:val="18"/>
                <w:szCs w:val="18"/>
              </w:rPr>
            </w:pPr>
            <w:r w:rsidRPr="001B37EC">
              <w:rPr>
                <w:rFonts w:ascii="宋体" w:hAnsi="宋体"/>
                <w:sz w:val="18"/>
                <w:szCs w:val="18"/>
              </w:rPr>
              <w:t>6</w:t>
            </w:r>
            <w:r w:rsidRPr="001B37EC">
              <w:rPr>
                <w:rFonts w:ascii="宋体" w:hAnsi="宋体" w:hint="eastAsia"/>
                <w:sz w:val="18"/>
                <w:szCs w:val="18"/>
              </w:rPr>
              <w:t>、动力及照明配电柜（箱）内设置的导线应有相序标志。</w:t>
            </w:r>
          </w:p>
          <w:p w:rsidR="001072C5" w:rsidRPr="001B37EC" w:rsidRDefault="001072C5" w:rsidP="004A282F">
            <w:pPr>
              <w:rPr>
                <w:rFonts w:ascii="宋体"/>
                <w:sz w:val="18"/>
                <w:szCs w:val="18"/>
              </w:rPr>
            </w:pPr>
            <w:r w:rsidRPr="001B37EC">
              <w:rPr>
                <w:rFonts w:ascii="宋体" w:hAnsi="宋体"/>
                <w:sz w:val="18"/>
                <w:szCs w:val="18"/>
              </w:rPr>
              <w:t>7</w:t>
            </w:r>
            <w:r w:rsidRPr="001B37EC">
              <w:rPr>
                <w:rFonts w:ascii="宋体" w:hAnsi="宋体" w:hint="eastAsia"/>
                <w:sz w:val="18"/>
                <w:szCs w:val="18"/>
              </w:rPr>
              <w:t>、动力及照明配电柜（箱）内应无粉尘和油污污染。</w:t>
            </w:r>
          </w:p>
          <w:p w:rsidR="001072C5" w:rsidRPr="001B37EC" w:rsidRDefault="001072C5" w:rsidP="004A282F">
            <w:pPr>
              <w:rPr>
                <w:rFonts w:ascii="宋体"/>
                <w:sz w:val="18"/>
                <w:szCs w:val="18"/>
              </w:rPr>
            </w:pPr>
            <w:r w:rsidRPr="001B37EC">
              <w:rPr>
                <w:rFonts w:ascii="宋体" w:hAnsi="宋体"/>
                <w:sz w:val="18"/>
                <w:szCs w:val="18"/>
              </w:rPr>
              <w:t>8</w:t>
            </w:r>
            <w:r w:rsidRPr="001B37EC">
              <w:rPr>
                <w:rFonts w:ascii="宋体" w:hAnsi="宋体" w:hint="eastAsia"/>
                <w:sz w:val="18"/>
                <w:szCs w:val="18"/>
              </w:rPr>
              <w:t>、</w:t>
            </w:r>
            <w:r w:rsidRPr="001B37EC">
              <w:rPr>
                <w:rFonts w:ascii="宋体" w:hAnsi="宋体" w:hint="eastAsia"/>
                <w:color w:val="000000"/>
                <w:sz w:val="18"/>
                <w:szCs w:val="18"/>
              </w:rPr>
              <w:t>柜（箱）前方</w:t>
            </w:r>
            <w:smartTag w:uri="urn:schemas-microsoft-com:office:smarttags" w:element="chmetcnv">
              <w:smartTagPr>
                <w:attr w:name="TCSC" w:val="0"/>
                <w:attr w:name="NumberType" w:val="1"/>
                <w:attr w:name="Negative" w:val="False"/>
                <w:attr w:name="HasSpace" w:val="False"/>
                <w:attr w:name="SourceValue" w:val="1.2"/>
                <w:attr w:name="UnitName" w:val="m"/>
              </w:smartTagPr>
              <w:r w:rsidRPr="001B37EC">
                <w:rPr>
                  <w:rFonts w:ascii="宋体" w:hAnsi="宋体"/>
                  <w:color w:val="000000"/>
                  <w:sz w:val="18"/>
                  <w:szCs w:val="18"/>
                </w:rPr>
                <w:t>1.2m</w:t>
              </w:r>
            </w:smartTag>
            <w:r w:rsidRPr="001B37EC">
              <w:rPr>
                <w:rFonts w:ascii="宋体" w:hAnsi="宋体" w:hint="eastAsia"/>
                <w:color w:val="000000"/>
                <w:sz w:val="18"/>
                <w:szCs w:val="18"/>
              </w:rPr>
              <w:t>的范围内无影响柜（箱）门开启的障碍物。</w:t>
            </w:r>
          </w:p>
          <w:p w:rsidR="001072C5" w:rsidRPr="001B37EC" w:rsidRDefault="001072C5" w:rsidP="004A282F">
            <w:pPr>
              <w:rPr>
                <w:rFonts w:ascii="宋体"/>
                <w:sz w:val="18"/>
                <w:szCs w:val="18"/>
              </w:rPr>
            </w:pPr>
            <w:r w:rsidRPr="001B37EC">
              <w:rPr>
                <w:rFonts w:ascii="宋体" w:hAnsi="宋体"/>
                <w:sz w:val="18"/>
                <w:szCs w:val="18"/>
              </w:rPr>
              <w:t>9</w:t>
            </w:r>
            <w:r w:rsidRPr="001B37EC">
              <w:rPr>
                <w:rFonts w:ascii="宋体" w:hAnsi="宋体" w:hint="eastAsia"/>
                <w:sz w:val="18"/>
                <w:szCs w:val="18"/>
              </w:rPr>
              <w:t>、动力及照明配电柜（箱）应设置“当心触电”的安全警告标志。</w:t>
            </w:r>
          </w:p>
        </w:tc>
        <w:tc>
          <w:tcPr>
            <w:tcW w:w="3600" w:type="dxa"/>
          </w:tcPr>
          <w:p w:rsidR="001072C5" w:rsidRPr="00714555" w:rsidRDefault="001072C5" w:rsidP="00497353">
            <w:pPr>
              <w:rPr>
                <w:rFonts w:ascii="宋体"/>
                <w:b/>
                <w:sz w:val="18"/>
                <w:szCs w:val="18"/>
              </w:rPr>
            </w:pPr>
            <w:r w:rsidRPr="00714555">
              <w:rPr>
                <w:rFonts w:ascii="宋体" w:hAnsi="宋体" w:hint="eastAsia"/>
                <w:b/>
                <w:sz w:val="18"/>
                <w:szCs w:val="18"/>
              </w:rPr>
              <w:t>查证资料：</w:t>
            </w:r>
          </w:p>
          <w:p w:rsidR="001072C5" w:rsidRPr="00714555" w:rsidRDefault="001072C5" w:rsidP="001072C5">
            <w:pPr>
              <w:ind w:firstLineChars="200" w:firstLine="31680"/>
              <w:rPr>
                <w:rFonts w:ascii="宋体"/>
                <w:sz w:val="18"/>
                <w:szCs w:val="18"/>
              </w:rPr>
            </w:pPr>
            <w:r w:rsidRPr="00714555">
              <w:rPr>
                <w:rFonts w:ascii="宋体" w:hAnsi="宋体" w:hint="eastAsia"/>
                <w:sz w:val="18"/>
                <w:szCs w:val="18"/>
              </w:rPr>
              <w:t>动力及照明配电柜（箱）台账。</w:t>
            </w:r>
          </w:p>
          <w:p w:rsidR="001072C5" w:rsidRPr="00714555" w:rsidRDefault="001072C5" w:rsidP="00497353">
            <w:pPr>
              <w:rPr>
                <w:rFonts w:ascii="宋体"/>
                <w:b/>
                <w:sz w:val="18"/>
                <w:szCs w:val="18"/>
              </w:rPr>
            </w:pPr>
            <w:r w:rsidRPr="00714555">
              <w:rPr>
                <w:rFonts w:ascii="宋体" w:hAnsi="宋体" w:hint="eastAsia"/>
                <w:b/>
                <w:sz w:val="18"/>
                <w:szCs w:val="18"/>
              </w:rPr>
              <w:t>现场检查：</w:t>
            </w:r>
          </w:p>
          <w:p w:rsidR="001072C5" w:rsidRPr="00714555" w:rsidRDefault="001072C5" w:rsidP="001072C5">
            <w:pPr>
              <w:ind w:firstLineChars="200" w:firstLine="31680"/>
              <w:rPr>
                <w:rFonts w:ascii="宋体"/>
                <w:sz w:val="18"/>
                <w:szCs w:val="18"/>
              </w:rPr>
            </w:pPr>
            <w:r w:rsidRPr="00714555">
              <w:rPr>
                <w:rFonts w:ascii="宋体" w:hAnsi="宋体" w:hint="eastAsia"/>
                <w:sz w:val="18"/>
                <w:szCs w:val="18"/>
              </w:rPr>
              <w:t>动力及照明配电柜（箱）。</w:t>
            </w:r>
          </w:p>
          <w:p w:rsidR="001072C5" w:rsidRPr="00714555" w:rsidRDefault="001072C5" w:rsidP="00497353">
            <w:pPr>
              <w:rPr>
                <w:rFonts w:ascii="宋体"/>
                <w:b/>
                <w:sz w:val="18"/>
                <w:szCs w:val="18"/>
              </w:rPr>
            </w:pPr>
            <w:r w:rsidRPr="00714555">
              <w:rPr>
                <w:rFonts w:ascii="宋体" w:hAnsi="宋体" w:hint="eastAsia"/>
                <w:b/>
                <w:sz w:val="18"/>
                <w:szCs w:val="18"/>
              </w:rPr>
              <w:t>评分标准：</w:t>
            </w:r>
          </w:p>
          <w:p w:rsidR="001072C5" w:rsidRPr="00714555" w:rsidRDefault="001072C5" w:rsidP="00497353">
            <w:pPr>
              <w:rPr>
                <w:rFonts w:ascii="宋体"/>
                <w:sz w:val="18"/>
                <w:szCs w:val="18"/>
              </w:rPr>
            </w:pPr>
            <w:r w:rsidRPr="00714555">
              <w:rPr>
                <w:rFonts w:ascii="宋体" w:hAnsi="宋体"/>
                <w:sz w:val="18"/>
                <w:szCs w:val="18"/>
              </w:rPr>
              <w:t>1</w:t>
            </w:r>
            <w:r w:rsidRPr="00714555">
              <w:rPr>
                <w:rFonts w:ascii="宋体" w:hAnsi="宋体" w:hint="eastAsia"/>
                <w:sz w:val="18"/>
                <w:szCs w:val="18"/>
              </w:rPr>
              <w:t>、有一个条款不符合规定，即判断该动力及照明配电柜（箱）不合格。</w:t>
            </w:r>
          </w:p>
          <w:p w:rsidR="001072C5" w:rsidRPr="00714555" w:rsidRDefault="001072C5" w:rsidP="00497353">
            <w:pPr>
              <w:rPr>
                <w:rFonts w:ascii="宋体"/>
                <w:sz w:val="18"/>
                <w:szCs w:val="18"/>
              </w:rPr>
            </w:pPr>
            <w:r w:rsidRPr="00714555">
              <w:rPr>
                <w:rFonts w:ascii="宋体" w:hAnsi="宋体"/>
                <w:sz w:val="18"/>
                <w:szCs w:val="18"/>
              </w:rPr>
              <w:t>2</w:t>
            </w:r>
            <w:r w:rsidRPr="00714555">
              <w:rPr>
                <w:rFonts w:ascii="宋体" w:hAnsi="宋体" w:hint="eastAsia"/>
                <w:sz w:val="18"/>
                <w:szCs w:val="18"/>
              </w:rPr>
              <w:t>、</w:t>
            </w:r>
            <w:r w:rsidRPr="00A956FA">
              <w:rPr>
                <w:rFonts w:ascii="宋体" w:hAnsi="宋体"/>
                <w:sz w:val="18"/>
                <w:szCs w:val="18"/>
              </w:rPr>
              <w:t>100</w:t>
            </w:r>
            <w:r w:rsidRPr="00A956FA">
              <w:rPr>
                <w:rFonts w:ascii="宋体" w:hAnsi="宋体" w:hint="eastAsia"/>
                <w:sz w:val="18"/>
                <w:szCs w:val="18"/>
              </w:rPr>
              <w:t>＜动力及照明配电柜（箱）≤</w:t>
            </w:r>
            <w:r w:rsidRPr="00A956FA">
              <w:rPr>
                <w:rFonts w:ascii="宋体" w:hAnsi="宋体"/>
                <w:sz w:val="18"/>
                <w:szCs w:val="18"/>
              </w:rPr>
              <w:t>150</w:t>
            </w:r>
            <w:r w:rsidRPr="00A956FA">
              <w:rPr>
                <w:rFonts w:ascii="宋体" w:hAnsi="宋体" w:hint="eastAsia"/>
                <w:sz w:val="18"/>
                <w:szCs w:val="18"/>
              </w:rPr>
              <w:t>时，抽查</w:t>
            </w:r>
            <w:r w:rsidRPr="00A956FA">
              <w:rPr>
                <w:rFonts w:ascii="宋体" w:hAnsi="宋体"/>
                <w:sz w:val="18"/>
                <w:szCs w:val="18"/>
              </w:rPr>
              <w:t>10</w:t>
            </w:r>
            <w:r w:rsidRPr="00A956FA">
              <w:rPr>
                <w:rFonts w:ascii="宋体" w:hAnsi="宋体" w:hint="eastAsia"/>
                <w:sz w:val="18"/>
                <w:szCs w:val="18"/>
              </w:rPr>
              <w:t>台，动力及照明配电柜（箱）＜</w:t>
            </w:r>
            <w:r w:rsidRPr="00A956FA">
              <w:rPr>
                <w:rFonts w:ascii="宋体" w:hAnsi="宋体"/>
                <w:sz w:val="18"/>
                <w:szCs w:val="18"/>
              </w:rPr>
              <w:t>200</w:t>
            </w:r>
            <w:r w:rsidRPr="00A956FA">
              <w:rPr>
                <w:rFonts w:ascii="宋体" w:hAnsi="宋体" w:hint="eastAsia"/>
                <w:sz w:val="18"/>
                <w:szCs w:val="18"/>
              </w:rPr>
              <w:t>时，抽查</w:t>
            </w:r>
            <w:r w:rsidRPr="00A956FA">
              <w:rPr>
                <w:rFonts w:ascii="宋体" w:hAnsi="宋体"/>
                <w:sz w:val="18"/>
                <w:szCs w:val="18"/>
              </w:rPr>
              <w:t>15</w:t>
            </w:r>
            <w:r w:rsidRPr="00A956FA">
              <w:rPr>
                <w:rFonts w:ascii="宋体" w:hAnsi="宋体" w:hint="eastAsia"/>
                <w:sz w:val="18"/>
                <w:szCs w:val="18"/>
              </w:rPr>
              <w:t>台。</w:t>
            </w:r>
            <w:r w:rsidRPr="00714555">
              <w:rPr>
                <w:rFonts w:ascii="宋体" w:hAnsi="宋体" w:hint="eastAsia"/>
                <w:sz w:val="18"/>
                <w:szCs w:val="18"/>
              </w:rPr>
              <w:t>以此类推，总数每增加</w:t>
            </w:r>
            <w:r w:rsidRPr="00714555">
              <w:rPr>
                <w:rFonts w:ascii="宋体" w:hAnsi="宋体"/>
                <w:sz w:val="18"/>
                <w:szCs w:val="18"/>
              </w:rPr>
              <w:t>50</w:t>
            </w:r>
            <w:r w:rsidRPr="00714555">
              <w:rPr>
                <w:rFonts w:ascii="宋体" w:hAnsi="宋体" w:hint="eastAsia"/>
                <w:sz w:val="18"/>
                <w:szCs w:val="18"/>
              </w:rPr>
              <w:t>台抽查台数增加</w:t>
            </w:r>
            <w:r w:rsidRPr="00714555">
              <w:rPr>
                <w:rFonts w:ascii="宋体" w:hAnsi="宋体"/>
                <w:sz w:val="18"/>
                <w:szCs w:val="18"/>
              </w:rPr>
              <w:t>5</w:t>
            </w:r>
            <w:r w:rsidRPr="00714555">
              <w:rPr>
                <w:rFonts w:ascii="宋体" w:hAnsi="宋体" w:hint="eastAsia"/>
                <w:sz w:val="18"/>
                <w:szCs w:val="18"/>
              </w:rPr>
              <w:t>台。得分计算式：</w:t>
            </w:r>
          </w:p>
          <w:p w:rsidR="001072C5" w:rsidRPr="00714555" w:rsidRDefault="001072C5" w:rsidP="00497353">
            <w:pPr>
              <w:rPr>
                <w:rFonts w:ascii="宋体"/>
                <w:b/>
                <w:sz w:val="18"/>
                <w:szCs w:val="18"/>
              </w:rPr>
            </w:pPr>
            <w:r w:rsidRPr="00714555">
              <w:rPr>
                <w:rFonts w:ascii="宋体" w:hAnsi="宋体" w:hint="eastAsia"/>
                <w:b/>
                <w:position w:val="-26"/>
                <w:sz w:val="18"/>
                <w:szCs w:val="18"/>
              </w:rPr>
              <w:object w:dxaOrig="4545"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1.25pt;height:27.75pt;mso-position-horizontal-relative:page;mso-position-vertical-relative:page" o:ole="">
                  <v:imagedata r:id="rId7" o:title=""/>
                </v:shape>
                <o:OLEObject Type="Embed" ProgID="Equation.3" ShapeID="_x0000_i1025" DrawAspect="Content" ObjectID="_1459681710" r:id="rId8"/>
              </w:object>
            </w:r>
            <w:r w:rsidRPr="00714555">
              <w:rPr>
                <w:rFonts w:ascii="宋体" w:hAnsi="宋体" w:hint="eastAsia"/>
                <w:b/>
                <w:sz w:val="18"/>
                <w:szCs w:val="18"/>
              </w:rPr>
              <w:t>。</w:t>
            </w:r>
          </w:p>
        </w:tc>
        <w:tc>
          <w:tcPr>
            <w:tcW w:w="900" w:type="dxa"/>
          </w:tcPr>
          <w:p w:rsidR="001072C5" w:rsidRPr="001B37EC" w:rsidRDefault="001072C5" w:rsidP="00A37E68">
            <w:pPr>
              <w:jc w:val="center"/>
              <w:rPr>
                <w:rFonts w:ascii="宋体" w:hAnsi="宋体"/>
                <w:sz w:val="18"/>
                <w:szCs w:val="18"/>
              </w:rPr>
            </w:pPr>
            <w:r w:rsidRPr="001B37EC">
              <w:rPr>
                <w:rFonts w:ascii="宋体" w:hAnsi="宋体"/>
                <w:sz w:val="18"/>
                <w:szCs w:val="18"/>
              </w:rPr>
              <w:t>12</w:t>
            </w:r>
          </w:p>
        </w:tc>
        <w:tc>
          <w:tcPr>
            <w:tcW w:w="720" w:type="dxa"/>
          </w:tcPr>
          <w:p w:rsidR="001072C5" w:rsidRPr="001B37EC" w:rsidRDefault="001072C5"/>
        </w:tc>
        <w:tc>
          <w:tcPr>
            <w:tcW w:w="720" w:type="dxa"/>
          </w:tcPr>
          <w:p w:rsidR="001072C5" w:rsidRPr="001B37EC" w:rsidRDefault="001072C5"/>
        </w:tc>
        <w:tc>
          <w:tcPr>
            <w:tcW w:w="1980" w:type="dxa"/>
          </w:tcPr>
          <w:p w:rsidR="001072C5" w:rsidRPr="001B37EC" w:rsidRDefault="001072C5"/>
        </w:tc>
      </w:tr>
      <w:tr w:rsidR="001072C5" w:rsidRPr="001B37EC" w:rsidTr="007809BC">
        <w:tc>
          <w:tcPr>
            <w:tcW w:w="900" w:type="dxa"/>
            <w:vMerge/>
            <w:vAlign w:val="center"/>
          </w:tcPr>
          <w:p w:rsidR="001072C5" w:rsidRPr="001B37EC" w:rsidRDefault="001072C5" w:rsidP="001B37EC">
            <w:pPr>
              <w:jc w:val="center"/>
              <w:rPr>
                <w:rFonts w:ascii="宋体"/>
                <w:bCs/>
                <w:sz w:val="18"/>
                <w:szCs w:val="18"/>
              </w:rPr>
            </w:pPr>
          </w:p>
        </w:tc>
        <w:tc>
          <w:tcPr>
            <w:tcW w:w="720" w:type="dxa"/>
          </w:tcPr>
          <w:p w:rsidR="001072C5" w:rsidRPr="001B37EC" w:rsidRDefault="001072C5" w:rsidP="00EA3A63">
            <w:pPr>
              <w:rPr>
                <w:rFonts w:ascii="宋体"/>
                <w:sz w:val="18"/>
                <w:szCs w:val="18"/>
              </w:rPr>
            </w:pPr>
            <w:r w:rsidRPr="001B37EC">
              <w:rPr>
                <w:rFonts w:ascii="宋体" w:hAnsi="宋体" w:hint="eastAsia"/>
                <w:sz w:val="18"/>
                <w:szCs w:val="18"/>
              </w:rPr>
              <w:t>（四）建筑防雷、防感应电接地装置</w:t>
            </w:r>
          </w:p>
        </w:tc>
        <w:tc>
          <w:tcPr>
            <w:tcW w:w="5400" w:type="dxa"/>
          </w:tcPr>
          <w:p w:rsidR="001072C5" w:rsidRPr="001B37EC" w:rsidRDefault="001072C5" w:rsidP="004A282F">
            <w:pPr>
              <w:rPr>
                <w:rFonts w:ascii="宋体"/>
                <w:sz w:val="18"/>
                <w:szCs w:val="18"/>
              </w:rPr>
            </w:pPr>
            <w:r w:rsidRPr="001B37EC">
              <w:rPr>
                <w:rFonts w:ascii="宋体" w:hAnsi="宋体"/>
                <w:sz w:val="18"/>
                <w:szCs w:val="18"/>
              </w:rPr>
              <w:t>1</w:t>
            </w:r>
            <w:r w:rsidRPr="001B37EC">
              <w:rPr>
                <w:rFonts w:ascii="宋体" w:hAnsi="宋体" w:hint="eastAsia"/>
                <w:sz w:val="18"/>
                <w:szCs w:val="18"/>
              </w:rPr>
              <w:t>、建筑物、构架物等建筑设施防雷、防感应电装置完好，接闪器无损坏，引下线焊接可靠，接地电阻值小于</w:t>
            </w:r>
            <w:r w:rsidRPr="001B37EC">
              <w:rPr>
                <w:rFonts w:ascii="宋体" w:hAnsi="宋体"/>
                <w:sz w:val="18"/>
                <w:szCs w:val="18"/>
              </w:rPr>
              <w:t>10</w:t>
            </w:r>
            <w:r w:rsidRPr="001B37EC">
              <w:rPr>
                <w:rFonts w:ascii="宋体" w:hAnsi="宋体" w:hint="eastAsia"/>
                <w:sz w:val="18"/>
                <w:szCs w:val="18"/>
              </w:rPr>
              <w:t>Ω。</w:t>
            </w:r>
          </w:p>
          <w:p w:rsidR="001072C5" w:rsidRPr="001B37EC" w:rsidRDefault="001072C5" w:rsidP="004A282F">
            <w:pPr>
              <w:rPr>
                <w:rFonts w:ascii="宋体"/>
                <w:sz w:val="18"/>
                <w:szCs w:val="18"/>
              </w:rPr>
            </w:pPr>
            <w:r w:rsidRPr="001B37EC">
              <w:rPr>
                <w:rFonts w:ascii="宋体" w:hAnsi="宋体"/>
                <w:sz w:val="18"/>
                <w:szCs w:val="18"/>
              </w:rPr>
              <w:t>2</w:t>
            </w:r>
            <w:r w:rsidRPr="001B37EC">
              <w:rPr>
                <w:rFonts w:ascii="宋体" w:hAnsi="宋体" w:hint="eastAsia"/>
                <w:sz w:val="18"/>
                <w:szCs w:val="18"/>
              </w:rPr>
              <w:t>、</w:t>
            </w:r>
            <w:r w:rsidRPr="001B37EC">
              <w:rPr>
                <w:rFonts w:ascii="宋体" w:hAnsi="宋体"/>
                <w:sz w:val="18"/>
                <w:szCs w:val="18"/>
              </w:rPr>
              <w:t xml:space="preserve"> </w:t>
            </w:r>
            <w:r w:rsidRPr="001B37EC">
              <w:rPr>
                <w:rFonts w:ascii="宋体" w:hAnsi="宋体" w:hint="eastAsia"/>
                <w:sz w:val="18"/>
                <w:szCs w:val="18"/>
              </w:rPr>
              <w:t>独立避雷针系统的引下线及其接地装置与道路或建筑物出入口距离应大于</w:t>
            </w:r>
            <w:smartTag w:uri="urn:schemas-microsoft-com:office:smarttags" w:element="chmetcnv">
              <w:smartTagPr>
                <w:attr w:name="TCSC" w:val="0"/>
                <w:attr w:name="NumberType" w:val="1"/>
                <w:attr w:name="Negative" w:val="False"/>
                <w:attr w:name="HasSpace" w:val="False"/>
                <w:attr w:name="SourceValue" w:val="3"/>
                <w:attr w:name="UnitName" w:val="m"/>
              </w:smartTagPr>
              <w:r w:rsidRPr="001B37EC">
                <w:rPr>
                  <w:rFonts w:ascii="宋体" w:hAnsi="宋体"/>
                  <w:sz w:val="18"/>
                  <w:szCs w:val="18"/>
                </w:rPr>
                <w:t>3m</w:t>
              </w:r>
            </w:smartTag>
            <w:r w:rsidRPr="001B37EC">
              <w:rPr>
                <w:rFonts w:ascii="宋体" w:hAnsi="宋体" w:hint="eastAsia"/>
                <w:sz w:val="18"/>
                <w:szCs w:val="18"/>
              </w:rPr>
              <w:t>，小于</w:t>
            </w:r>
            <w:smartTag w:uri="urn:schemas-microsoft-com:office:smarttags" w:element="chmetcnv">
              <w:smartTagPr>
                <w:attr w:name="TCSC" w:val="0"/>
                <w:attr w:name="NumberType" w:val="1"/>
                <w:attr w:name="Negative" w:val="False"/>
                <w:attr w:name="HasSpace" w:val="False"/>
                <w:attr w:name="SourceValue" w:val="3"/>
                <w:attr w:name="UnitName" w:val="m"/>
              </w:smartTagPr>
              <w:r w:rsidRPr="001B37EC">
                <w:rPr>
                  <w:rFonts w:ascii="宋体" w:hAnsi="宋体"/>
                  <w:sz w:val="18"/>
                  <w:szCs w:val="18"/>
                </w:rPr>
                <w:t>3m</w:t>
              </w:r>
            </w:smartTag>
            <w:r w:rsidRPr="001B37EC">
              <w:rPr>
                <w:rFonts w:ascii="宋体" w:hAnsi="宋体" w:hint="eastAsia"/>
                <w:sz w:val="18"/>
                <w:szCs w:val="18"/>
              </w:rPr>
              <w:t>时，应采取均压措施。</w:t>
            </w:r>
          </w:p>
          <w:p w:rsidR="001072C5" w:rsidRPr="001B37EC" w:rsidRDefault="001072C5" w:rsidP="004A282F">
            <w:pPr>
              <w:rPr>
                <w:rFonts w:ascii="宋体"/>
                <w:sz w:val="18"/>
                <w:szCs w:val="18"/>
              </w:rPr>
            </w:pPr>
            <w:r w:rsidRPr="001B37EC">
              <w:rPr>
                <w:rFonts w:ascii="宋体" w:hAnsi="宋体"/>
                <w:sz w:val="18"/>
                <w:szCs w:val="18"/>
              </w:rPr>
              <w:t>3</w:t>
            </w:r>
            <w:r w:rsidRPr="001B37EC">
              <w:rPr>
                <w:rFonts w:ascii="宋体" w:hAnsi="宋体" w:hint="eastAsia"/>
                <w:sz w:val="18"/>
                <w:szCs w:val="18"/>
              </w:rPr>
              <w:t>、防雷、防感应电接地装置应有编号和识别标记，在每年梅（雷）雨季节前应由符合防雷检测安全资质的单位进行一次防雷装置定期检测，建立并保持防雷装置定期检测记录。</w:t>
            </w:r>
          </w:p>
        </w:tc>
        <w:tc>
          <w:tcPr>
            <w:tcW w:w="3600" w:type="dxa"/>
          </w:tcPr>
          <w:p w:rsidR="001072C5" w:rsidRPr="00714555" w:rsidRDefault="001072C5" w:rsidP="00497353">
            <w:pPr>
              <w:rPr>
                <w:rFonts w:ascii="宋体"/>
                <w:b/>
                <w:sz w:val="18"/>
                <w:szCs w:val="18"/>
              </w:rPr>
            </w:pPr>
            <w:r w:rsidRPr="00714555">
              <w:rPr>
                <w:rFonts w:ascii="宋体" w:hAnsi="宋体" w:hint="eastAsia"/>
                <w:b/>
                <w:sz w:val="18"/>
                <w:szCs w:val="18"/>
              </w:rPr>
              <w:t>查证资料：</w:t>
            </w:r>
          </w:p>
          <w:p w:rsidR="001072C5" w:rsidRPr="00714555" w:rsidRDefault="001072C5" w:rsidP="001072C5">
            <w:pPr>
              <w:ind w:firstLineChars="200" w:firstLine="31680"/>
              <w:rPr>
                <w:rFonts w:ascii="宋体"/>
                <w:sz w:val="18"/>
                <w:szCs w:val="18"/>
              </w:rPr>
            </w:pPr>
            <w:r w:rsidRPr="00714555">
              <w:rPr>
                <w:rFonts w:ascii="宋体" w:hAnsi="宋体" w:hint="eastAsia"/>
                <w:sz w:val="18"/>
                <w:szCs w:val="18"/>
              </w:rPr>
              <w:t>防雷、防感应电装置台账及检测记录。</w:t>
            </w:r>
          </w:p>
          <w:p w:rsidR="001072C5" w:rsidRPr="00714555" w:rsidRDefault="001072C5" w:rsidP="00497353">
            <w:pPr>
              <w:rPr>
                <w:rFonts w:ascii="宋体"/>
                <w:b/>
                <w:sz w:val="18"/>
                <w:szCs w:val="18"/>
              </w:rPr>
            </w:pPr>
            <w:r w:rsidRPr="00714555">
              <w:rPr>
                <w:rFonts w:ascii="宋体" w:hAnsi="宋体" w:hint="eastAsia"/>
                <w:b/>
                <w:sz w:val="18"/>
                <w:szCs w:val="18"/>
              </w:rPr>
              <w:t>现场检查：</w:t>
            </w:r>
          </w:p>
          <w:p w:rsidR="001072C5" w:rsidRPr="00714555" w:rsidRDefault="001072C5" w:rsidP="001072C5">
            <w:pPr>
              <w:ind w:firstLineChars="200" w:firstLine="31680"/>
              <w:rPr>
                <w:rFonts w:ascii="宋体"/>
                <w:sz w:val="18"/>
                <w:szCs w:val="18"/>
              </w:rPr>
            </w:pPr>
            <w:r w:rsidRPr="00714555">
              <w:rPr>
                <w:rFonts w:ascii="宋体" w:hAnsi="宋体" w:hint="eastAsia"/>
                <w:sz w:val="18"/>
                <w:szCs w:val="18"/>
              </w:rPr>
              <w:t>防雷装置。</w:t>
            </w:r>
          </w:p>
          <w:p w:rsidR="001072C5" w:rsidRPr="00714555" w:rsidRDefault="001072C5" w:rsidP="00497353">
            <w:pPr>
              <w:rPr>
                <w:rFonts w:ascii="宋体"/>
                <w:b/>
                <w:sz w:val="18"/>
                <w:szCs w:val="18"/>
              </w:rPr>
            </w:pPr>
            <w:r w:rsidRPr="00714555">
              <w:rPr>
                <w:rFonts w:ascii="宋体" w:hAnsi="宋体" w:hint="eastAsia"/>
                <w:b/>
                <w:sz w:val="18"/>
                <w:szCs w:val="18"/>
              </w:rPr>
              <w:t>评分标准：</w:t>
            </w:r>
          </w:p>
          <w:p w:rsidR="001072C5" w:rsidRPr="00714555" w:rsidRDefault="001072C5" w:rsidP="00497353">
            <w:pPr>
              <w:rPr>
                <w:rFonts w:ascii="宋体"/>
                <w:sz w:val="18"/>
                <w:szCs w:val="18"/>
              </w:rPr>
            </w:pPr>
            <w:r w:rsidRPr="00D01BBE">
              <w:rPr>
                <w:rFonts w:ascii="宋体" w:hAnsi="宋体" w:hint="eastAsia"/>
                <w:sz w:val="18"/>
                <w:szCs w:val="18"/>
              </w:rPr>
              <w:t>１、</w:t>
            </w:r>
            <w:r w:rsidRPr="00714555">
              <w:rPr>
                <w:rFonts w:ascii="宋体" w:hAnsi="宋体" w:hint="eastAsia"/>
                <w:sz w:val="18"/>
                <w:szCs w:val="18"/>
              </w:rPr>
              <w:t>无防雷、防感应电装置台账及定期检测记录，视为该项不符合要求扣</w:t>
            </w:r>
            <w:r w:rsidRPr="00714555">
              <w:rPr>
                <w:rFonts w:ascii="宋体" w:hAnsi="宋体"/>
                <w:sz w:val="18"/>
                <w:szCs w:val="18"/>
              </w:rPr>
              <w:t>4</w:t>
            </w:r>
            <w:r w:rsidRPr="00714555">
              <w:rPr>
                <w:rFonts w:ascii="宋体" w:hAnsi="宋体" w:hint="eastAsia"/>
                <w:sz w:val="18"/>
                <w:szCs w:val="18"/>
              </w:rPr>
              <w:t>分。</w:t>
            </w:r>
          </w:p>
          <w:p w:rsidR="001072C5" w:rsidRPr="00714555" w:rsidRDefault="001072C5" w:rsidP="00497353">
            <w:pPr>
              <w:rPr>
                <w:rFonts w:ascii="宋体"/>
                <w:sz w:val="18"/>
                <w:szCs w:val="18"/>
              </w:rPr>
            </w:pPr>
            <w:r w:rsidRPr="00714555">
              <w:rPr>
                <w:rFonts w:ascii="宋体" w:hAnsi="宋体" w:hint="eastAsia"/>
                <w:sz w:val="18"/>
                <w:szCs w:val="18"/>
              </w:rPr>
              <w:t>２、发现防雷、防感应电装置检测有不符合但没有及时落实措施的，有一处扣</w:t>
            </w:r>
            <w:r w:rsidRPr="00714555">
              <w:rPr>
                <w:rFonts w:ascii="宋体" w:hAnsi="宋体"/>
                <w:sz w:val="18"/>
                <w:szCs w:val="18"/>
              </w:rPr>
              <w:t>2</w:t>
            </w:r>
            <w:r w:rsidRPr="00714555">
              <w:rPr>
                <w:rFonts w:ascii="宋体" w:hAnsi="宋体" w:hint="eastAsia"/>
                <w:sz w:val="18"/>
                <w:szCs w:val="18"/>
              </w:rPr>
              <w:t>分，该项总扣分不超过</w:t>
            </w:r>
            <w:r w:rsidRPr="00714555">
              <w:rPr>
                <w:rFonts w:ascii="宋体" w:hAnsi="宋体"/>
                <w:sz w:val="18"/>
                <w:szCs w:val="18"/>
              </w:rPr>
              <w:t>2</w:t>
            </w:r>
            <w:r w:rsidRPr="00714555">
              <w:rPr>
                <w:rFonts w:ascii="宋体" w:hAnsi="宋体" w:hint="eastAsia"/>
                <w:sz w:val="18"/>
                <w:szCs w:val="18"/>
              </w:rPr>
              <w:t>分。</w:t>
            </w:r>
          </w:p>
          <w:p w:rsidR="001072C5" w:rsidRPr="00714555" w:rsidRDefault="001072C5" w:rsidP="00497353">
            <w:pPr>
              <w:rPr>
                <w:rFonts w:ascii="宋体"/>
                <w:sz w:val="18"/>
                <w:szCs w:val="18"/>
              </w:rPr>
            </w:pPr>
            <w:r w:rsidRPr="00714555">
              <w:rPr>
                <w:rFonts w:ascii="宋体" w:hAnsi="宋体" w:hint="eastAsia"/>
                <w:sz w:val="18"/>
                <w:szCs w:val="18"/>
              </w:rPr>
              <w:t>３、现场检查发</w:t>
            </w:r>
            <w:r>
              <w:rPr>
                <w:rFonts w:ascii="宋体" w:hAnsi="宋体" w:hint="eastAsia"/>
                <w:sz w:val="18"/>
                <w:szCs w:val="18"/>
              </w:rPr>
              <w:t>现</w:t>
            </w:r>
            <w:r w:rsidRPr="00714555">
              <w:rPr>
                <w:rFonts w:ascii="宋体" w:hAnsi="宋体" w:hint="eastAsia"/>
                <w:sz w:val="18"/>
                <w:szCs w:val="18"/>
              </w:rPr>
              <w:t>防雷、防感应电装置有不符合</w:t>
            </w:r>
            <w:r>
              <w:rPr>
                <w:rFonts w:ascii="宋体" w:hAnsi="宋体" w:hint="eastAsia"/>
                <w:sz w:val="18"/>
                <w:szCs w:val="18"/>
              </w:rPr>
              <w:t>现象</w:t>
            </w:r>
            <w:r w:rsidRPr="00714555">
              <w:rPr>
                <w:rFonts w:ascii="宋体" w:hAnsi="宋体" w:hint="eastAsia"/>
                <w:sz w:val="18"/>
                <w:szCs w:val="18"/>
              </w:rPr>
              <w:t>，有一处扣</w:t>
            </w:r>
            <w:r w:rsidRPr="00714555">
              <w:rPr>
                <w:rFonts w:ascii="宋体" w:hAnsi="宋体"/>
                <w:sz w:val="18"/>
                <w:szCs w:val="18"/>
              </w:rPr>
              <w:t>1</w:t>
            </w:r>
            <w:r w:rsidRPr="00714555">
              <w:rPr>
                <w:rFonts w:ascii="宋体" w:hAnsi="宋体" w:hint="eastAsia"/>
                <w:sz w:val="18"/>
                <w:szCs w:val="18"/>
              </w:rPr>
              <w:t>分，扣完</w:t>
            </w:r>
            <w:r w:rsidRPr="00714555">
              <w:rPr>
                <w:rFonts w:ascii="宋体" w:hAnsi="宋体"/>
                <w:sz w:val="18"/>
                <w:szCs w:val="18"/>
              </w:rPr>
              <w:t>2</w:t>
            </w:r>
            <w:r w:rsidRPr="00714555">
              <w:rPr>
                <w:rFonts w:ascii="宋体" w:hAnsi="宋体" w:hint="eastAsia"/>
                <w:sz w:val="18"/>
                <w:szCs w:val="18"/>
              </w:rPr>
              <w:t>分为止。</w:t>
            </w:r>
          </w:p>
        </w:tc>
        <w:tc>
          <w:tcPr>
            <w:tcW w:w="900" w:type="dxa"/>
          </w:tcPr>
          <w:p w:rsidR="001072C5" w:rsidRPr="001B37EC" w:rsidRDefault="001072C5" w:rsidP="00A37E68">
            <w:pPr>
              <w:jc w:val="center"/>
              <w:rPr>
                <w:rFonts w:ascii="宋体" w:hAnsi="宋体"/>
                <w:sz w:val="18"/>
                <w:szCs w:val="18"/>
              </w:rPr>
            </w:pPr>
            <w:r w:rsidRPr="001B37EC">
              <w:rPr>
                <w:rFonts w:ascii="宋体" w:hAnsi="宋体"/>
                <w:sz w:val="18"/>
                <w:szCs w:val="18"/>
              </w:rPr>
              <w:t>8</w:t>
            </w:r>
          </w:p>
        </w:tc>
        <w:tc>
          <w:tcPr>
            <w:tcW w:w="720" w:type="dxa"/>
          </w:tcPr>
          <w:p w:rsidR="001072C5" w:rsidRPr="001B37EC" w:rsidRDefault="001072C5"/>
        </w:tc>
        <w:tc>
          <w:tcPr>
            <w:tcW w:w="720" w:type="dxa"/>
          </w:tcPr>
          <w:p w:rsidR="001072C5" w:rsidRPr="001B37EC" w:rsidRDefault="001072C5"/>
        </w:tc>
        <w:tc>
          <w:tcPr>
            <w:tcW w:w="1980" w:type="dxa"/>
          </w:tcPr>
          <w:p w:rsidR="001072C5" w:rsidRPr="001B37EC" w:rsidRDefault="001072C5"/>
        </w:tc>
      </w:tr>
      <w:tr w:rsidR="001072C5" w:rsidRPr="001B37EC" w:rsidTr="007809BC">
        <w:trPr>
          <w:trHeight w:val="552"/>
        </w:trPr>
        <w:tc>
          <w:tcPr>
            <w:tcW w:w="900" w:type="dxa"/>
            <w:tcBorders>
              <w:bottom w:val="single" w:sz="12" w:space="0" w:color="000000"/>
            </w:tcBorders>
            <w:vAlign w:val="center"/>
          </w:tcPr>
          <w:p w:rsidR="001072C5" w:rsidRPr="00220E0A" w:rsidRDefault="001072C5" w:rsidP="00220E0A">
            <w:pPr>
              <w:jc w:val="center"/>
              <w:rPr>
                <w:rFonts w:ascii="宋体"/>
                <w:b/>
                <w:bCs/>
                <w:sz w:val="24"/>
                <w:szCs w:val="24"/>
              </w:rPr>
            </w:pPr>
            <w:r w:rsidRPr="00220E0A">
              <w:rPr>
                <w:rFonts w:ascii="宋体" w:hint="eastAsia"/>
                <w:b/>
                <w:bCs/>
                <w:sz w:val="24"/>
                <w:szCs w:val="24"/>
              </w:rPr>
              <w:t>合计</w:t>
            </w:r>
          </w:p>
        </w:tc>
        <w:tc>
          <w:tcPr>
            <w:tcW w:w="720" w:type="dxa"/>
            <w:tcBorders>
              <w:bottom w:val="single" w:sz="12" w:space="0" w:color="000000"/>
            </w:tcBorders>
            <w:vAlign w:val="center"/>
          </w:tcPr>
          <w:p w:rsidR="001072C5" w:rsidRPr="00220E0A" w:rsidRDefault="001072C5" w:rsidP="00220E0A">
            <w:pPr>
              <w:jc w:val="center"/>
              <w:rPr>
                <w:rFonts w:ascii="宋体"/>
                <w:b/>
                <w:sz w:val="24"/>
                <w:szCs w:val="24"/>
              </w:rPr>
            </w:pPr>
          </w:p>
        </w:tc>
        <w:tc>
          <w:tcPr>
            <w:tcW w:w="5400" w:type="dxa"/>
            <w:tcBorders>
              <w:bottom w:val="single" w:sz="12" w:space="0" w:color="000000"/>
            </w:tcBorders>
            <w:vAlign w:val="center"/>
          </w:tcPr>
          <w:p w:rsidR="001072C5" w:rsidRPr="00220E0A" w:rsidRDefault="001072C5" w:rsidP="00220E0A">
            <w:pPr>
              <w:jc w:val="center"/>
              <w:rPr>
                <w:rFonts w:ascii="宋体"/>
                <w:b/>
                <w:sz w:val="24"/>
                <w:szCs w:val="24"/>
              </w:rPr>
            </w:pPr>
          </w:p>
        </w:tc>
        <w:tc>
          <w:tcPr>
            <w:tcW w:w="3600" w:type="dxa"/>
            <w:tcBorders>
              <w:bottom w:val="single" w:sz="12" w:space="0" w:color="000000"/>
            </w:tcBorders>
            <w:vAlign w:val="center"/>
          </w:tcPr>
          <w:p w:rsidR="001072C5" w:rsidRPr="00220E0A" w:rsidRDefault="001072C5" w:rsidP="00220E0A">
            <w:pPr>
              <w:jc w:val="center"/>
              <w:rPr>
                <w:rFonts w:ascii="宋体"/>
                <w:b/>
                <w:sz w:val="24"/>
                <w:szCs w:val="24"/>
              </w:rPr>
            </w:pPr>
          </w:p>
        </w:tc>
        <w:tc>
          <w:tcPr>
            <w:tcW w:w="900" w:type="dxa"/>
            <w:tcBorders>
              <w:bottom w:val="single" w:sz="12" w:space="0" w:color="000000"/>
            </w:tcBorders>
            <w:vAlign w:val="center"/>
          </w:tcPr>
          <w:p w:rsidR="001072C5" w:rsidRPr="00220E0A" w:rsidRDefault="001072C5" w:rsidP="00220E0A">
            <w:pPr>
              <w:jc w:val="center"/>
              <w:rPr>
                <w:rFonts w:ascii="宋体"/>
                <w:b/>
                <w:sz w:val="24"/>
                <w:szCs w:val="24"/>
              </w:rPr>
            </w:pPr>
            <w:r w:rsidRPr="00220E0A">
              <w:rPr>
                <w:rFonts w:ascii="宋体" w:hAnsi="宋体"/>
                <w:b/>
                <w:sz w:val="24"/>
                <w:szCs w:val="24"/>
              </w:rPr>
              <w:t>34</w:t>
            </w:r>
          </w:p>
        </w:tc>
        <w:tc>
          <w:tcPr>
            <w:tcW w:w="720" w:type="dxa"/>
            <w:tcBorders>
              <w:bottom w:val="single" w:sz="12" w:space="0" w:color="000000"/>
            </w:tcBorders>
            <w:vAlign w:val="center"/>
          </w:tcPr>
          <w:p w:rsidR="001072C5" w:rsidRPr="00220E0A" w:rsidRDefault="001072C5" w:rsidP="00220E0A">
            <w:pPr>
              <w:jc w:val="center"/>
              <w:rPr>
                <w:b/>
                <w:sz w:val="24"/>
                <w:szCs w:val="24"/>
              </w:rPr>
            </w:pPr>
          </w:p>
        </w:tc>
        <w:tc>
          <w:tcPr>
            <w:tcW w:w="720" w:type="dxa"/>
            <w:tcBorders>
              <w:bottom w:val="single" w:sz="12" w:space="0" w:color="000000"/>
            </w:tcBorders>
            <w:vAlign w:val="center"/>
          </w:tcPr>
          <w:p w:rsidR="001072C5" w:rsidRPr="00220E0A" w:rsidRDefault="001072C5" w:rsidP="00220E0A">
            <w:pPr>
              <w:jc w:val="center"/>
              <w:rPr>
                <w:b/>
                <w:sz w:val="24"/>
                <w:szCs w:val="24"/>
              </w:rPr>
            </w:pPr>
          </w:p>
        </w:tc>
        <w:tc>
          <w:tcPr>
            <w:tcW w:w="1980" w:type="dxa"/>
            <w:tcBorders>
              <w:bottom w:val="single" w:sz="12" w:space="0" w:color="000000"/>
            </w:tcBorders>
            <w:vAlign w:val="center"/>
          </w:tcPr>
          <w:p w:rsidR="001072C5" w:rsidRPr="00220E0A" w:rsidRDefault="001072C5" w:rsidP="00220E0A">
            <w:pPr>
              <w:jc w:val="center"/>
              <w:rPr>
                <w:b/>
                <w:sz w:val="24"/>
                <w:szCs w:val="24"/>
              </w:rPr>
            </w:pPr>
          </w:p>
        </w:tc>
      </w:tr>
    </w:tbl>
    <w:p w:rsidR="001072C5" w:rsidRPr="00220E0A" w:rsidRDefault="001072C5" w:rsidP="005B3F2E">
      <w:pPr>
        <w:spacing w:beforeLines="50" w:afterLines="50" w:line="360" w:lineRule="auto"/>
        <w:rPr>
          <w:rFonts w:eastAsia="黑体"/>
          <w:sz w:val="24"/>
          <w:szCs w:val="24"/>
        </w:rPr>
      </w:pPr>
      <w:r w:rsidRPr="00220E0A">
        <w:rPr>
          <w:rFonts w:eastAsia="黑体" w:hint="eastAsia"/>
          <w:sz w:val="24"/>
          <w:szCs w:val="24"/>
        </w:rPr>
        <w:t>评审人员签字：</w:t>
      </w:r>
      <w:r w:rsidRPr="00220E0A">
        <w:rPr>
          <w:rFonts w:eastAsia="黑体"/>
          <w:sz w:val="24"/>
          <w:szCs w:val="24"/>
        </w:rPr>
        <w:t xml:space="preserve">                                                   </w:t>
      </w:r>
      <w:r w:rsidRPr="00220E0A">
        <w:rPr>
          <w:rFonts w:eastAsia="黑体" w:hint="eastAsia"/>
          <w:sz w:val="24"/>
          <w:szCs w:val="24"/>
        </w:rPr>
        <w:t>年</w:t>
      </w:r>
      <w:r w:rsidRPr="00220E0A">
        <w:rPr>
          <w:rFonts w:eastAsia="黑体"/>
          <w:sz w:val="24"/>
          <w:szCs w:val="24"/>
        </w:rPr>
        <w:t xml:space="preserve">    </w:t>
      </w:r>
      <w:r w:rsidRPr="00220E0A">
        <w:rPr>
          <w:rFonts w:eastAsia="黑体" w:hint="eastAsia"/>
          <w:sz w:val="24"/>
          <w:szCs w:val="24"/>
        </w:rPr>
        <w:t>月</w:t>
      </w:r>
      <w:r w:rsidRPr="00220E0A">
        <w:rPr>
          <w:rFonts w:eastAsia="黑体"/>
          <w:sz w:val="24"/>
          <w:szCs w:val="24"/>
        </w:rPr>
        <w:t xml:space="preserve">     </w:t>
      </w:r>
      <w:r w:rsidRPr="00220E0A">
        <w:rPr>
          <w:rFonts w:eastAsia="黑体" w:hint="eastAsia"/>
          <w:sz w:val="24"/>
          <w:szCs w:val="24"/>
        </w:rPr>
        <w:t>日</w:t>
      </w:r>
    </w:p>
    <w:sectPr w:rsidR="001072C5" w:rsidRPr="00220E0A" w:rsidSect="00AE4774">
      <w:pgSz w:w="16838" w:h="11906" w:orient="landscape"/>
      <w:pgMar w:top="851" w:right="709" w:bottom="709"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72C5" w:rsidRDefault="001072C5" w:rsidP="00876E98">
      <w:r>
        <w:separator/>
      </w:r>
    </w:p>
  </w:endnote>
  <w:endnote w:type="continuationSeparator" w:id="1">
    <w:p w:rsidR="001072C5" w:rsidRDefault="001072C5" w:rsidP="00876E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72C5" w:rsidRDefault="001072C5" w:rsidP="00876E98">
      <w:r>
        <w:separator/>
      </w:r>
    </w:p>
  </w:footnote>
  <w:footnote w:type="continuationSeparator" w:id="1">
    <w:p w:rsidR="001072C5" w:rsidRDefault="001072C5" w:rsidP="00876E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4"/>
    <w:multiLevelType w:val="singleLevel"/>
    <w:tmpl w:val="00000014"/>
    <w:lvl w:ilvl="0">
      <w:start w:val="6"/>
      <w:numFmt w:val="chineseCounting"/>
      <w:suff w:val="nothing"/>
      <w:lvlText w:val="%1、"/>
      <w:lvlJc w:val="left"/>
      <w:rPr>
        <w:rFonts w:cs="Times New Roman"/>
      </w:rPr>
    </w:lvl>
  </w:abstractNum>
  <w:abstractNum w:abstractNumId="1">
    <w:nsid w:val="00000015"/>
    <w:multiLevelType w:val="singleLevel"/>
    <w:tmpl w:val="00000015"/>
    <w:lvl w:ilvl="0">
      <w:start w:val="4"/>
      <w:numFmt w:val="chineseCounting"/>
      <w:suff w:val="nothing"/>
      <w:lvlText w:val="%1、"/>
      <w:lvlJc w:val="left"/>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6E98"/>
    <w:rsid w:val="0004567C"/>
    <w:rsid w:val="00077955"/>
    <w:rsid w:val="000B3D06"/>
    <w:rsid w:val="00101E47"/>
    <w:rsid w:val="001072C5"/>
    <w:rsid w:val="001A4EC3"/>
    <w:rsid w:val="001B37EC"/>
    <w:rsid w:val="001E1B0F"/>
    <w:rsid w:val="00220E0A"/>
    <w:rsid w:val="003331CF"/>
    <w:rsid w:val="00361143"/>
    <w:rsid w:val="00397801"/>
    <w:rsid w:val="004027A0"/>
    <w:rsid w:val="004138C4"/>
    <w:rsid w:val="00455E6D"/>
    <w:rsid w:val="00497353"/>
    <w:rsid w:val="004A282F"/>
    <w:rsid w:val="004A6275"/>
    <w:rsid w:val="00545EF8"/>
    <w:rsid w:val="005A046D"/>
    <w:rsid w:val="005B3F2E"/>
    <w:rsid w:val="005E13D9"/>
    <w:rsid w:val="005F0072"/>
    <w:rsid w:val="005F67CA"/>
    <w:rsid w:val="00603D9A"/>
    <w:rsid w:val="006507FB"/>
    <w:rsid w:val="00696620"/>
    <w:rsid w:val="00714555"/>
    <w:rsid w:val="007809BC"/>
    <w:rsid w:val="0078147E"/>
    <w:rsid w:val="00803A1F"/>
    <w:rsid w:val="00876E98"/>
    <w:rsid w:val="008B0AEE"/>
    <w:rsid w:val="008B352A"/>
    <w:rsid w:val="008F6055"/>
    <w:rsid w:val="00973665"/>
    <w:rsid w:val="009E0C13"/>
    <w:rsid w:val="00A37E68"/>
    <w:rsid w:val="00A46E6D"/>
    <w:rsid w:val="00A956FA"/>
    <w:rsid w:val="00AE4774"/>
    <w:rsid w:val="00BE2264"/>
    <w:rsid w:val="00C65352"/>
    <w:rsid w:val="00C7175B"/>
    <w:rsid w:val="00C84FC0"/>
    <w:rsid w:val="00CF5952"/>
    <w:rsid w:val="00CF7E9A"/>
    <w:rsid w:val="00D01BBE"/>
    <w:rsid w:val="00D054E6"/>
    <w:rsid w:val="00D43B1B"/>
    <w:rsid w:val="00DA252C"/>
    <w:rsid w:val="00DF4ABF"/>
    <w:rsid w:val="00E168CC"/>
    <w:rsid w:val="00E200EB"/>
    <w:rsid w:val="00E54882"/>
    <w:rsid w:val="00E76BE7"/>
    <w:rsid w:val="00E95F75"/>
    <w:rsid w:val="00EA3A63"/>
    <w:rsid w:val="00F16058"/>
    <w:rsid w:val="00F23E68"/>
    <w:rsid w:val="00F92CF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4FC0"/>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876E9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876E98"/>
    <w:rPr>
      <w:rFonts w:cs="Times New Roman"/>
      <w:sz w:val="18"/>
      <w:szCs w:val="18"/>
    </w:rPr>
  </w:style>
  <w:style w:type="paragraph" w:styleId="Footer">
    <w:name w:val="footer"/>
    <w:basedOn w:val="Normal"/>
    <w:link w:val="FooterChar"/>
    <w:uiPriority w:val="99"/>
    <w:semiHidden/>
    <w:rsid w:val="00876E9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876E98"/>
    <w:rPr>
      <w:rFonts w:cs="Times New Roman"/>
      <w:sz w:val="18"/>
      <w:szCs w:val="18"/>
    </w:rPr>
  </w:style>
  <w:style w:type="table" w:styleId="TableGrid">
    <w:name w:val="Table Grid"/>
    <w:basedOn w:val="TableNormal"/>
    <w:uiPriority w:val="99"/>
    <w:rsid w:val="00876E98"/>
    <w:rPr>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
    <w:name w:val="列出段落1"/>
    <w:basedOn w:val="Normal"/>
    <w:uiPriority w:val="99"/>
    <w:rsid w:val="00397801"/>
    <w:pPr>
      <w:ind w:firstLineChars="200" w:firstLine="420"/>
    </w:pPr>
    <w:rPr>
      <w:rFonts w:ascii="Times New Roman" w:hAnsi="Times New Roman"/>
      <w:szCs w:val="24"/>
    </w:rPr>
  </w:style>
  <w:style w:type="paragraph" w:customStyle="1" w:styleId="a">
    <w:name w:val="段"/>
    <w:uiPriority w:val="99"/>
    <w:rsid w:val="00397801"/>
    <w:pPr>
      <w:autoSpaceDE w:val="0"/>
      <w:autoSpaceDN w:val="0"/>
      <w:ind w:firstLineChars="200" w:firstLine="200"/>
      <w:jc w:val="both"/>
    </w:pPr>
    <w:rPr>
      <w:rFonts w:ascii="宋体" w:hAnsi="Times New Roman"/>
      <w:kern w:val="0"/>
      <w:szCs w:val="20"/>
    </w:rPr>
  </w:style>
  <w:style w:type="character" w:customStyle="1" w:styleId="CharChar">
    <w:name w:val="标准文件_一级条标题 Char Char"/>
    <w:basedOn w:val="DefaultParagraphFont"/>
    <w:link w:val="a0"/>
    <w:uiPriority w:val="99"/>
    <w:locked/>
    <w:rsid w:val="00F16058"/>
    <w:rPr>
      <w:rFonts w:ascii="宋体" w:eastAsia="黑体" w:hAnsi="宋体" w:cs="Times New Roman"/>
      <w:bCs/>
      <w:spacing w:val="2"/>
      <w:kern w:val="21"/>
      <w:sz w:val="24"/>
      <w:szCs w:val="24"/>
    </w:rPr>
  </w:style>
  <w:style w:type="paragraph" w:customStyle="1" w:styleId="a0">
    <w:name w:val="标准文件_一级条标题"/>
    <w:basedOn w:val="Normal"/>
    <w:next w:val="Normal"/>
    <w:link w:val="CharChar"/>
    <w:uiPriority w:val="99"/>
    <w:rsid w:val="00F16058"/>
    <w:pPr>
      <w:widowControl/>
      <w:numPr>
        <w:ilvl w:val="1"/>
      </w:numPr>
      <w:adjustRightInd w:val="0"/>
      <w:snapToGrid w:val="0"/>
      <w:spacing w:line="520" w:lineRule="exact"/>
      <w:ind w:right="244"/>
      <w:outlineLvl w:val="2"/>
    </w:pPr>
    <w:rPr>
      <w:rFonts w:ascii="宋体" w:eastAsia="黑体" w:hAnsi="宋体"/>
      <w:bCs/>
      <w:spacing w:val="2"/>
      <w:kern w:val="21"/>
      <w:sz w:val="24"/>
      <w:szCs w:val="24"/>
    </w:rPr>
  </w:style>
  <w:style w:type="paragraph" w:customStyle="1" w:styleId="a1">
    <w:name w:val="一级条标题"/>
    <w:next w:val="a"/>
    <w:uiPriority w:val="99"/>
    <w:rsid w:val="00F16058"/>
    <w:pPr>
      <w:outlineLvl w:val="2"/>
    </w:pPr>
    <w:rPr>
      <w:rFonts w:ascii="Times New Roman" w:eastAsia="黑体" w:hAnsi="Times New Roman"/>
      <w:kern w:val="0"/>
      <w:szCs w:val="20"/>
    </w:rPr>
  </w:style>
  <w:style w:type="paragraph" w:styleId="BalloonText">
    <w:name w:val="Balloon Text"/>
    <w:basedOn w:val="Normal"/>
    <w:link w:val="BalloonTextChar"/>
    <w:uiPriority w:val="99"/>
    <w:semiHidden/>
    <w:rsid w:val="00E76BE7"/>
    <w:rPr>
      <w:sz w:val="18"/>
      <w:szCs w:val="18"/>
    </w:rPr>
  </w:style>
  <w:style w:type="character" w:customStyle="1" w:styleId="BalloonTextChar">
    <w:name w:val="Balloon Text Char"/>
    <w:basedOn w:val="DefaultParagraphFont"/>
    <w:link w:val="BalloonText"/>
    <w:uiPriority w:val="99"/>
    <w:semiHidden/>
    <w:locked/>
    <w:rsid w:val="00CF7E9A"/>
    <w:rPr>
      <w:rFonts w:cs="Times New Roman"/>
      <w:sz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TotalTime>
  <Pages>3</Pages>
  <Words>374</Words>
  <Characters>2137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shixli</dc:creator>
  <cp:keywords/>
  <dc:description/>
  <cp:lastModifiedBy>zyh</cp:lastModifiedBy>
  <cp:revision>9</cp:revision>
  <cp:lastPrinted>2013-11-04T10:01:00Z</cp:lastPrinted>
  <dcterms:created xsi:type="dcterms:W3CDTF">2013-10-12T03:03:00Z</dcterms:created>
  <dcterms:modified xsi:type="dcterms:W3CDTF">2014-04-22T06:22:00Z</dcterms:modified>
</cp:coreProperties>
</file>